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E78" w:rsidRPr="0044222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E05ECC" w:rsidRPr="00E05ECC">
        <w:rPr>
          <w:rFonts w:ascii="Arial" w:hAnsi="Arial" w:cs="Arial" w:hint="eastAsia"/>
          <w:b/>
          <w:bCs/>
          <w:noProof/>
          <w:snapToGrid w:val="0"/>
          <w:kern w:val="0"/>
          <w:sz w:val="28"/>
          <w:szCs w:val="28"/>
          <w:lang w:val="en-GB"/>
        </w:rPr>
        <w:t xml:space="preserve"> NR_AdHoc#2</w:t>
      </w:r>
      <w:r w:rsidRPr="00442222">
        <w:rPr>
          <w:rFonts w:ascii="Arial" w:hAnsi="Arial" w:cs="Arial"/>
          <w:b/>
          <w:bCs/>
          <w:noProof/>
          <w:snapToGrid w:val="0"/>
          <w:kern w:val="0"/>
          <w:sz w:val="28"/>
          <w:szCs w:val="28"/>
        </w:rPr>
        <w:tab/>
      </w:r>
      <w:r w:rsidRPr="00442222">
        <w:rPr>
          <w:rFonts w:ascii="Arial" w:hAnsi="Arial" w:cs="Arial" w:hint="eastAsia"/>
          <w:b/>
          <w:bCs/>
          <w:noProof/>
          <w:snapToGrid w:val="0"/>
          <w:kern w:val="0"/>
          <w:sz w:val="28"/>
          <w:szCs w:val="28"/>
        </w:rPr>
        <w:tab/>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E05ECC">
        <w:rPr>
          <w:rFonts w:ascii="Arial" w:hAnsi="Arial" w:cs="Arial"/>
          <w:b/>
          <w:bCs/>
          <w:noProof/>
          <w:snapToGrid w:val="0"/>
          <w:kern w:val="0"/>
          <w:sz w:val="28"/>
          <w:szCs w:val="28"/>
        </w:rPr>
        <w:t xml:space="preserve"> </w:t>
      </w:r>
      <w:r w:rsidR="00E05ECC" w:rsidRPr="00E05ECC">
        <w:rPr>
          <w:rFonts w:ascii="Arial" w:hAnsi="Arial" w:cs="Arial"/>
          <w:b/>
          <w:bCs/>
          <w:noProof/>
          <w:snapToGrid w:val="0"/>
          <w:kern w:val="0"/>
          <w:sz w:val="28"/>
          <w:szCs w:val="28"/>
        </w:rPr>
        <w:t>R2-1706648</w:t>
      </w:r>
    </w:p>
    <w:p w:rsidR="00E05ECC" w:rsidRPr="00E05ECC" w:rsidRDefault="00E05ECC" w:rsidP="00E05ECC">
      <w:pPr>
        <w:overflowPunct w:val="0"/>
        <w:autoSpaceDE w:val="0"/>
        <w:autoSpaceDN w:val="0"/>
        <w:adjustRightInd w:val="0"/>
        <w:snapToGrid w:val="0"/>
        <w:jc w:val="left"/>
        <w:textAlignment w:val="baseline"/>
        <w:rPr>
          <w:rFonts w:ascii="Arial" w:hAnsi="Arial" w:cs="Arial"/>
          <w:b/>
          <w:bCs/>
          <w:noProof/>
          <w:kern w:val="0"/>
          <w:sz w:val="28"/>
          <w:szCs w:val="28"/>
        </w:rPr>
      </w:pPr>
      <w:r w:rsidRPr="00E05ECC">
        <w:rPr>
          <w:rFonts w:ascii="Arial" w:hAnsi="Arial" w:cs="Arial" w:hint="eastAsia"/>
          <w:b/>
          <w:bCs/>
          <w:noProof/>
          <w:kern w:val="0"/>
          <w:sz w:val="28"/>
          <w:szCs w:val="28"/>
        </w:rPr>
        <w:t>Qingdao</w:t>
      </w:r>
      <w:r w:rsidRPr="00E05ECC">
        <w:rPr>
          <w:rFonts w:ascii="Arial" w:hAnsi="Arial" w:cs="Arial"/>
          <w:b/>
          <w:bCs/>
          <w:noProof/>
          <w:kern w:val="0"/>
          <w:sz w:val="28"/>
          <w:szCs w:val="28"/>
        </w:rPr>
        <w:t xml:space="preserve">, </w:t>
      </w:r>
      <w:r w:rsidRPr="00E05ECC">
        <w:rPr>
          <w:rFonts w:ascii="Arial" w:hAnsi="Arial" w:cs="Arial" w:hint="eastAsia"/>
          <w:b/>
          <w:bCs/>
          <w:noProof/>
          <w:kern w:val="0"/>
          <w:sz w:val="28"/>
          <w:szCs w:val="28"/>
        </w:rPr>
        <w:t>China</w:t>
      </w:r>
      <w:r w:rsidRPr="00E05ECC">
        <w:rPr>
          <w:rFonts w:ascii="Arial" w:hAnsi="Arial" w:cs="Arial"/>
          <w:b/>
          <w:bCs/>
          <w:noProof/>
          <w:kern w:val="0"/>
          <w:sz w:val="28"/>
          <w:szCs w:val="28"/>
        </w:rPr>
        <w:t xml:space="preserve">, </w:t>
      </w:r>
      <w:r w:rsidRPr="00E05ECC">
        <w:rPr>
          <w:rFonts w:ascii="Arial" w:hAnsi="Arial" w:cs="Arial" w:hint="eastAsia"/>
          <w:b/>
          <w:bCs/>
          <w:noProof/>
          <w:kern w:val="0"/>
          <w:sz w:val="28"/>
          <w:szCs w:val="28"/>
        </w:rPr>
        <w:t>27</w:t>
      </w:r>
      <w:r w:rsidRPr="00E05ECC">
        <w:rPr>
          <w:rFonts w:ascii="Arial" w:hAnsi="Arial" w:cs="Arial"/>
          <w:b/>
          <w:bCs/>
          <w:noProof/>
          <w:kern w:val="0"/>
          <w:sz w:val="28"/>
          <w:szCs w:val="28"/>
        </w:rPr>
        <w:t>–</w:t>
      </w:r>
      <w:r w:rsidRPr="00E05ECC">
        <w:rPr>
          <w:rFonts w:ascii="Arial" w:hAnsi="Arial" w:cs="Arial" w:hint="eastAsia"/>
          <w:b/>
          <w:bCs/>
          <w:noProof/>
          <w:kern w:val="0"/>
          <w:sz w:val="28"/>
          <w:szCs w:val="28"/>
        </w:rPr>
        <w:t>29</w:t>
      </w:r>
      <w:r w:rsidRPr="00E05ECC">
        <w:rPr>
          <w:rFonts w:ascii="Arial" w:hAnsi="Arial" w:cs="Arial"/>
          <w:b/>
          <w:bCs/>
          <w:noProof/>
          <w:kern w:val="0"/>
          <w:sz w:val="28"/>
          <w:szCs w:val="28"/>
        </w:rPr>
        <w:t xml:space="preserve"> </w:t>
      </w:r>
      <w:r w:rsidRPr="00E05ECC">
        <w:rPr>
          <w:rFonts w:ascii="Arial" w:hAnsi="Arial" w:cs="Arial" w:hint="eastAsia"/>
          <w:b/>
          <w:bCs/>
          <w:noProof/>
          <w:kern w:val="0"/>
          <w:sz w:val="28"/>
          <w:szCs w:val="28"/>
        </w:rPr>
        <w:t>June,</w:t>
      </w:r>
      <w:r w:rsidRPr="00E05ECC">
        <w:rPr>
          <w:rFonts w:ascii="Arial" w:hAnsi="Arial" w:cs="Arial"/>
          <w:b/>
          <w:bCs/>
          <w:noProof/>
          <w:kern w:val="0"/>
          <w:sz w:val="28"/>
          <w:szCs w:val="28"/>
        </w:rPr>
        <w:t xml:space="preserve"> 201</w:t>
      </w:r>
      <w:r w:rsidRPr="00E05ECC">
        <w:rPr>
          <w:rFonts w:ascii="Arial" w:hAnsi="Arial" w:cs="Arial" w:hint="eastAsia"/>
          <w:b/>
          <w:bCs/>
          <w:noProof/>
          <w:kern w:val="0"/>
          <w:sz w:val="28"/>
          <w:szCs w:val="28"/>
        </w:rPr>
        <w:t>7</w:t>
      </w:r>
    </w:p>
    <w:p w:rsidR="00446E78" w:rsidRPr="0044222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p>
    <w:p w:rsidR="00446E78" w:rsidRPr="0044222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p>
    <w:p w:rsidR="00446E78" w:rsidRPr="007F3A4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E05ECC" w:rsidRPr="00E05ECC">
        <w:rPr>
          <w:rFonts w:ascii="Arial" w:hAnsi="Arial" w:cs="Arial"/>
          <w:b/>
          <w:bCs/>
          <w:noProof/>
          <w:snapToGrid w:val="0"/>
          <w:kern w:val="0"/>
          <w:sz w:val="28"/>
          <w:szCs w:val="28"/>
        </w:rPr>
        <w:t>MAC modeling of PDCCH monitoring/TTI length</w:t>
      </w:r>
    </w:p>
    <w:p w:rsidR="00446E78" w:rsidRPr="0044222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E62CFE">
        <w:rPr>
          <w:rFonts w:ascii="Arial" w:hAnsi="Arial" w:cs="Arial"/>
          <w:b/>
          <w:bCs/>
          <w:noProof/>
          <w:snapToGrid w:val="0"/>
          <w:kern w:val="0"/>
          <w:sz w:val="28"/>
          <w:szCs w:val="28"/>
        </w:rPr>
        <w:t>10.</w:t>
      </w:r>
      <w:r w:rsidR="00E05ECC">
        <w:rPr>
          <w:rFonts w:ascii="Arial" w:hAnsi="Arial" w:cs="Arial"/>
          <w:b/>
          <w:bCs/>
          <w:noProof/>
          <w:snapToGrid w:val="0"/>
          <w:kern w:val="0"/>
          <w:sz w:val="28"/>
          <w:szCs w:val="28"/>
        </w:rPr>
        <w:t>3</w:t>
      </w:r>
      <w:r w:rsidR="00E62CFE">
        <w:rPr>
          <w:rFonts w:ascii="Arial" w:hAnsi="Arial" w:cs="Arial" w:hint="eastAsia"/>
          <w:b/>
          <w:bCs/>
          <w:noProof/>
          <w:snapToGrid w:val="0"/>
          <w:kern w:val="0"/>
          <w:sz w:val="28"/>
          <w:szCs w:val="28"/>
        </w:rPr>
        <w:t>.</w:t>
      </w:r>
      <w:r w:rsidR="00E05ECC">
        <w:rPr>
          <w:rFonts w:ascii="Arial" w:hAnsi="Arial" w:cs="Arial"/>
          <w:b/>
          <w:bCs/>
          <w:noProof/>
          <w:snapToGrid w:val="0"/>
          <w:kern w:val="0"/>
          <w:sz w:val="28"/>
          <w:szCs w:val="28"/>
        </w:rPr>
        <w:t>1</w:t>
      </w:r>
      <w:r w:rsidR="00E62CFE">
        <w:rPr>
          <w:rFonts w:ascii="Arial" w:hAnsi="Arial" w:cs="Arial" w:hint="eastAsia"/>
          <w:b/>
          <w:bCs/>
          <w:noProof/>
          <w:snapToGrid w:val="0"/>
          <w:kern w:val="0"/>
          <w:sz w:val="28"/>
          <w:szCs w:val="28"/>
        </w:rPr>
        <w:t>.</w:t>
      </w:r>
      <w:r w:rsidR="00E05ECC">
        <w:rPr>
          <w:rFonts w:ascii="Arial" w:hAnsi="Arial" w:cs="Arial"/>
          <w:b/>
          <w:bCs/>
          <w:noProof/>
          <w:snapToGrid w:val="0"/>
          <w:kern w:val="0"/>
          <w:sz w:val="28"/>
          <w:szCs w:val="28"/>
        </w:rPr>
        <w:t>2</w:t>
      </w:r>
    </w:p>
    <w:p w:rsidR="00446E78" w:rsidRPr="0044222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rsidR="00CB2078" w:rsidRDefault="00A44BE1" w:rsidP="00187F62">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2"/>
          <w:szCs w:val="36"/>
        </w:rPr>
      </w:pPr>
      <w:r w:rsidRPr="00D57C50">
        <w:rPr>
          <w:rFonts w:ascii="Arial" w:hAnsi="Arial" w:cs="Arial"/>
          <w:kern w:val="0"/>
          <w:sz w:val="32"/>
          <w:szCs w:val="36"/>
        </w:rPr>
        <w:t>Introduction</w:t>
      </w:r>
    </w:p>
    <w:p w:rsidR="00D91047" w:rsidRDefault="00CB2078" w:rsidP="00CB2078">
      <w:pPr>
        <w:rPr>
          <w:lang w:val="en-GB"/>
        </w:rPr>
      </w:pPr>
      <w:r w:rsidRPr="00CB2078">
        <w:rPr>
          <w:lang w:val="en-GB"/>
        </w:rPr>
        <w:t>According to RAN1 agreement on P</w:t>
      </w:r>
      <w:r w:rsidR="00D91047">
        <w:rPr>
          <w:lang w:val="en-GB"/>
        </w:rPr>
        <w:t>DCCH monitoring and data transmission</w:t>
      </w:r>
      <w:r w:rsidRPr="00CB2078">
        <w:rPr>
          <w:lang w:val="en-GB"/>
        </w:rPr>
        <w:t xml:space="preserve">, we </w:t>
      </w:r>
      <w:r w:rsidR="00563D5E" w:rsidRPr="00CB2078">
        <w:rPr>
          <w:lang w:val="en-GB"/>
        </w:rPr>
        <w:t>provide</w:t>
      </w:r>
      <w:r w:rsidRPr="00CB2078">
        <w:rPr>
          <w:lang w:val="en-GB"/>
        </w:rPr>
        <w:t xml:space="preserve"> consideration on TTI </w:t>
      </w:r>
      <w:r w:rsidR="008E7E16" w:rsidRPr="00CB2078">
        <w:rPr>
          <w:lang w:val="en-GB"/>
        </w:rPr>
        <w:t>modelling</w:t>
      </w:r>
      <w:r w:rsidRPr="00CB2078">
        <w:rPr>
          <w:lang w:val="en-GB"/>
        </w:rPr>
        <w:t xml:space="preserve"> in MAC layer.</w:t>
      </w:r>
      <w:r w:rsidR="00563D5E">
        <w:rPr>
          <w:lang w:val="en-GB"/>
        </w:rPr>
        <w:t xml:space="preserve"> </w:t>
      </w:r>
      <w:r w:rsidR="00D91047">
        <w:rPr>
          <w:lang w:val="en-GB"/>
        </w:rPr>
        <w:t>Following are relative RAN1 agreements for reference.</w:t>
      </w:r>
    </w:p>
    <w:p w:rsidR="0099090D" w:rsidRDefault="0099090D" w:rsidP="00CB2078">
      <w:pPr>
        <w:rPr>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37"/>
      </w:tblGrid>
      <w:tr w:rsidR="00563D5E" w:rsidTr="00F86CAB">
        <w:tc>
          <w:tcPr>
            <w:tcW w:w="9837" w:type="dxa"/>
            <w:shd w:val="clear" w:color="auto" w:fill="auto"/>
          </w:tcPr>
          <w:p w:rsidR="00563D5E" w:rsidRDefault="00563D5E" w:rsidP="00F86CAB">
            <w:pPr>
              <w:rPr>
                <w:rFonts w:eastAsia="MS Mincho"/>
                <w:b/>
                <w:u w:val="single"/>
                <w:lang w:eastAsia="ja-JP"/>
              </w:rPr>
            </w:pPr>
            <w:r w:rsidRPr="00563D5E">
              <w:rPr>
                <w:rFonts w:hint="eastAsia"/>
                <w:b/>
                <w:highlight w:val="yellow"/>
                <w:u w:val="single"/>
                <w:lang w:eastAsia="ko-KR"/>
              </w:rPr>
              <w:t xml:space="preserve">RAN1#86bis </w:t>
            </w:r>
            <w:r w:rsidRPr="00563D5E">
              <w:rPr>
                <w:rFonts w:eastAsia="MS Mincho" w:hint="eastAsia"/>
                <w:b/>
                <w:highlight w:val="yellow"/>
                <w:u w:val="single"/>
                <w:lang w:eastAsia="ja-JP"/>
              </w:rPr>
              <w:t>Agreements:</w:t>
            </w:r>
          </w:p>
          <w:p w:rsidR="00563D5E" w:rsidRPr="00563D5E" w:rsidRDefault="00563D5E" w:rsidP="00563D5E">
            <w:pPr>
              <w:widowControl/>
              <w:numPr>
                <w:ilvl w:val="0"/>
                <w:numId w:val="16"/>
              </w:numPr>
              <w:jc w:val="left"/>
              <w:rPr>
                <w:rFonts w:eastAsia="MS Mincho"/>
                <w:lang w:eastAsia="ja-JP"/>
              </w:rPr>
            </w:pPr>
            <w:r>
              <w:rPr>
                <w:rFonts w:eastAsia="MS Mincho"/>
                <w:lang w:eastAsia="ja-JP"/>
              </w:rPr>
              <w:t>s</w:t>
            </w:r>
            <w:r w:rsidRPr="00563D5E">
              <w:rPr>
                <w:rFonts w:eastAsia="MS Mincho"/>
                <w:lang w:eastAsia="ja-JP"/>
              </w:rPr>
              <w:t>ub-frame duration is fixed to 1ms</w:t>
            </w:r>
          </w:p>
          <w:p w:rsidR="00563D5E" w:rsidRPr="00563D5E" w:rsidRDefault="00563D5E" w:rsidP="00563D5E">
            <w:pPr>
              <w:widowControl/>
              <w:numPr>
                <w:ilvl w:val="0"/>
                <w:numId w:val="16"/>
              </w:numPr>
              <w:jc w:val="left"/>
              <w:rPr>
                <w:rFonts w:eastAsia="MS Mincho"/>
                <w:lang w:eastAsia="ja-JP"/>
              </w:rPr>
            </w:pPr>
            <w:r w:rsidRPr="00563D5E">
              <w:rPr>
                <w:rFonts w:eastAsia="MS Mincho"/>
                <w:lang w:eastAsia="ja-JP"/>
              </w:rPr>
              <w:t>Reference numerology for defining subframe duration is 15 kHz</w:t>
            </w:r>
          </w:p>
          <w:p w:rsidR="00563D5E" w:rsidRPr="00563D5E" w:rsidRDefault="00563D5E" w:rsidP="00563D5E">
            <w:pPr>
              <w:widowControl/>
              <w:numPr>
                <w:ilvl w:val="0"/>
                <w:numId w:val="16"/>
              </w:numPr>
              <w:jc w:val="left"/>
              <w:rPr>
                <w:rFonts w:eastAsia="MS Mincho"/>
                <w:lang w:eastAsia="ja-JP"/>
              </w:rPr>
            </w:pPr>
            <w:r w:rsidRPr="00563D5E">
              <w:rPr>
                <w:rFonts w:eastAsia="MS Mincho"/>
                <w:lang w:eastAsia="ja-JP"/>
              </w:rPr>
              <w:t>UE-specific DL control information monitoring occasions at least in time domain can be configured</w:t>
            </w:r>
          </w:p>
          <w:p w:rsidR="00563D5E" w:rsidRPr="00563D5E" w:rsidRDefault="00563D5E" w:rsidP="00F86CAB">
            <w:pPr>
              <w:rPr>
                <w:rFonts w:eastAsia="MS Mincho"/>
                <w:b/>
                <w:u w:val="single"/>
                <w:lang w:eastAsia="ja-JP"/>
              </w:rPr>
            </w:pPr>
          </w:p>
          <w:p w:rsidR="00563D5E" w:rsidRPr="00F833F8" w:rsidRDefault="00563D5E" w:rsidP="00563D5E">
            <w:pPr>
              <w:widowControl/>
              <w:numPr>
                <w:ilvl w:val="0"/>
                <w:numId w:val="16"/>
              </w:numPr>
              <w:jc w:val="left"/>
              <w:rPr>
                <w:rFonts w:eastAsia="MS Mincho"/>
                <w:lang w:eastAsia="ja-JP"/>
              </w:rPr>
            </w:pPr>
            <w:r w:rsidRPr="00F833F8">
              <w:rPr>
                <w:rFonts w:eastAsia="MS Mincho" w:hint="eastAsia"/>
                <w:lang w:eastAsia="ja-JP"/>
              </w:rPr>
              <w:t>S</w:t>
            </w:r>
            <w:r w:rsidRPr="00F833F8">
              <w:rPr>
                <w:rFonts w:eastAsia="MS Mincho"/>
                <w:lang w:eastAsia="ja-JP"/>
              </w:rPr>
              <w:t xml:space="preserve">lot aggregation is </w:t>
            </w:r>
            <w:r w:rsidRPr="00F833F8">
              <w:rPr>
                <w:rFonts w:eastAsia="MS Mincho" w:hint="eastAsia"/>
                <w:lang w:eastAsia="ja-JP"/>
              </w:rPr>
              <w:t>supported</w:t>
            </w:r>
          </w:p>
          <w:p w:rsidR="00563D5E" w:rsidRPr="00861A9E" w:rsidRDefault="00563D5E" w:rsidP="00563D5E">
            <w:pPr>
              <w:widowControl/>
              <w:numPr>
                <w:ilvl w:val="0"/>
                <w:numId w:val="16"/>
              </w:numPr>
              <w:jc w:val="left"/>
              <w:rPr>
                <w:rFonts w:eastAsia="MS Mincho"/>
                <w:color w:val="FF0000"/>
                <w:lang w:eastAsia="ja-JP"/>
              </w:rPr>
            </w:pPr>
            <w:r w:rsidRPr="00861A9E">
              <w:rPr>
                <w:rFonts w:eastAsia="MS Mincho" w:hint="eastAsia"/>
                <w:color w:val="FF0000"/>
                <w:lang w:eastAsia="ja-JP"/>
              </w:rPr>
              <w:t xml:space="preserve">Data transmission can be scheduled to </w:t>
            </w:r>
            <w:r w:rsidRPr="00861A9E">
              <w:rPr>
                <w:rFonts w:eastAsia="MS Mincho"/>
                <w:color w:val="FF0000"/>
                <w:lang w:eastAsia="ja-JP"/>
              </w:rPr>
              <w:t>span</w:t>
            </w:r>
            <w:r w:rsidRPr="00861A9E">
              <w:rPr>
                <w:rFonts w:eastAsia="MS Mincho" w:hint="eastAsia"/>
                <w:color w:val="FF0000"/>
                <w:lang w:eastAsia="ja-JP"/>
              </w:rPr>
              <w:t xml:space="preserve"> one or multiple slots</w:t>
            </w:r>
          </w:p>
          <w:p w:rsidR="00563D5E" w:rsidRPr="00563D5E" w:rsidRDefault="00563D5E" w:rsidP="00F86CAB">
            <w:pPr>
              <w:rPr>
                <w:b/>
                <w:highlight w:val="green"/>
                <w:u w:val="single"/>
                <w:lang w:eastAsia="ko-KR"/>
              </w:rPr>
            </w:pPr>
          </w:p>
          <w:p w:rsidR="00563D5E" w:rsidRPr="00563D5E" w:rsidRDefault="00563D5E" w:rsidP="00F86CAB">
            <w:pPr>
              <w:rPr>
                <w:rFonts w:eastAsia="MS Mincho"/>
                <w:b/>
                <w:highlight w:val="yellow"/>
                <w:u w:val="single"/>
                <w:lang w:eastAsia="ja-JP"/>
              </w:rPr>
            </w:pPr>
            <w:r w:rsidRPr="00563D5E">
              <w:rPr>
                <w:rFonts w:hint="eastAsia"/>
                <w:b/>
                <w:highlight w:val="yellow"/>
                <w:u w:val="single"/>
                <w:lang w:eastAsia="ko-KR"/>
              </w:rPr>
              <w:t xml:space="preserve">RAN1#88bis </w:t>
            </w:r>
            <w:r w:rsidRPr="00563D5E">
              <w:rPr>
                <w:rFonts w:eastAsia="MS Mincho" w:hint="eastAsia"/>
                <w:b/>
                <w:highlight w:val="yellow"/>
                <w:u w:val="single"/>
                <w:lang w:eastAsia="ja-JP"/>
              </w:rPr>
              <w:t>Agreement:</w:t>
            </w:r>
          </w:p>
          <w:p w:rsidR="00563D5E" w:rsidRPr="00A87CFB" w:rsidRDefault="00563D5E" w:rsidP="00563D5E">
            <w:pPr>
              <w:widowControl/>
              <w:numPr>
                <w:ilvl w:val="0"/>
                <w:numId w:val="15"/>
              </w:numPr>
              <w:jc w:val="left"/>
              <w:rPr>
                <w:rFonts w:eastAsia="MS Mincho"/>
                <w:color w:val="FF0000"/>
                <w:lang w:eastAsia="ja-JP"/>
              </w:rPr>
            </w:pPr>
            <w:r w:rsidRPr="00A87CFB">
              <w:rPr>
                <w:rFonts w:eastAsia="MS Mincho" w:hint="eastAsia"/>
                <w:color w:val="FF0000"/>
                <w:lang w:eastAsia="ja-JP"/>
              </w:rPr>
              <w:t xml:space="preserve">UE can be configured to </w:t>
            </w:r>
            <w:r w:rsidRPr="00A87CFB">
              <w:rPr>
                <w:rFonts w:eastAsia="MS Mincho" w:hint="eastAsia"/>
                <w:color w:val="FF0000"/>
                <w:lang w:eastAsia="ja-JP"/>
              </w:rPr>
              <w:t>“</w:t>
            </w:r>
            <w:r w:rsidRPr="00A87CFB">
              <w:rPr>
                <w:rFonts w:eastAsia="MS Mincho" w:hint="eastAsia"/>
                <w:color w:val="FF0000"/>
                <w:lang w:eastAsia="ja-JP"/>
              </w:rPr>
              <w:t>monitor DL control channel</w:t>
            </w:r>
            <w:r w:rsidRPr="00A87CFB">
              <w:rPr>
                <w:rFonts w:eastAsia="MS Mincho" w:hint="eastAsia"/>
                <w:color w:val="FF0000"/>
                <w:lang w:eastAsia="ja-JP"/>
              </w:rPr>
              <w:t>”</w:t>
            </w:r>
            <w:r w:rsidRPr="00A87CFB">
              <w:rPr>
                <w:rFonts w:eastAsia="MS Mincho" w:hint="eastAsia"/>
                <w:color w:val="FF0000"/>
                <w:lang w:eastAsia="ja-JP"/>
              </w:rPr>
              <w:t xml:space="preserve"> in terms of slot or OFDM symbol with respect to the numerology of the DL control channel</w:t>
            </w:r>
          </w:p>
          <w:p w:rsidR="00563D5E" w:rsidRPr="006D535D" w:rsidRDefault="00563D5E" w:rsidP="00563D5E">
            <w:pPr>
              <w:widowControl/>
              <w:numPr>
                <w:ilvl w:val="1"/>
                <w:numId w:val="15"/>
              </w:numPr>
              <w:jc w:val="left"/>
              <w:rPr>
                <w:rFonts w:eastAsia="MS Mincho"/>
                <w:lang w:eastAsia="ja-JP"/>
              </w:rPr>
            </w:pPr>
            <w:r w:rsidRPr="006D535D">
              <w:rPr>
                <w:rFonts w:eastAsia="MS Mincho" w:hint="eastAsia"/>
                <w:lang w:eastAsia="ja-JP"/>
              </w:rPr>
              <w:t xml:space="preserve">Specification supports occasion of </w:t>
            </w:r>
            <w:r w:rsidRPr="006D535D">
              <w:rPr>
                <w:rFonts w:eastAsia="MS Mincho" w:hint="eastAsia"/>
                <w:lang w:eastAsia="ja-JP"/>
              </w:rPr>
              <w:t>“</w:t>
            </w:r>
            <w:r w:rsidRPr="006D535D">
              <w:rPr>
                <w:rFonts w:eastAsia="MS Mincho" w:hint="eastAsia"/>
                <w:lang w:eastAsia="ja-JP"/>
              </w:rPr>
              <w:t>DL control channel monitoring</w:t>
            </w:r>
            <w:r w:rsidRPr="006D535D">
              <w:rPr>
                <w:rFonts w:eastAsia="MS Mincho" w:hint="eastAsia"/>
                <w:lang w:eastAsia="ja-JP"/>
              </w:rPr>
              <w:t>”</w:t>
            </w:r>
            <w:r w:rsidRPr="006D535D">
              <w:rPr>
                <w:rFonts w:eastAsia="MS Mincho" w:hint="eastAsia"/>
                <w:lang w:eastAsia="ja-JP"/>
              </w:rPr>
              <w:t xml:space="preserve"> per 1 symbol with respect to the numerology of the DL control channel</w:t>
            </w:r>
          </w:p>
          <w:p w:rsidR="00563D5E" w:rsidRPr="006D535D" w:rsidRDefault="00563D5E" w:rsidP="00563D5E">
            <w:pPr>
              <w:widowControl/>
              <w:numPr>
                <w:ilvl w:val="2"/>
                <w:numId w:val="15"/>
              </w:numPr>
              <w:jc w:val="left"/>
              <w:rPr>
                <w:rFonts w:eastAsia="MS Mincho"/>
                <w:lang w:eastAsia="ja-JP"/>
              </w:rPr>
            </w:pPr>
            <w:r w:rsidRPr="006D535D">
              <w:rPr>
                <w:rFonts w:eastAsia="MS Mincho" w:hint="eastAsia"/>
                <w:lang w:eastAsia="ja-JP"/>
              </w:rPr>
              <w:t>Note: This may not be applied to all type of the UEs and/or use-cases</w:t>
            </w:r>
          </w:p>
          <w:p w:rsidR="00563D5E" w:rsidRPr="006D535D" w:rsidRDefault="00563D5E" w:rsidP="00563D5E">
            <w:pPr>
              <w:widowControl/>
              <w:numPr>
                <w:ilvl w:val="2"/>
                <w:numId w:val="15"/>
              </w:numPr>
              <w:jc w:val="left"/>
              <w:rPr>
                <w:rFonts w:eastAsia="MS Mincho"/>
                <w:lang w:eastAsia="ja-JP"/>
              </w:rPr>
            </w:pPr>
            <w:r w:rsidRPr="006D535D">
              <w:rPr>
                <w:rFonts w:eastAsia="MS Mincho" w:hint="eastAsia"/>
                <w:lang w:eastAsia="ja-JP"/>
              </w:rPr>
              <w:t xml:space="preserve">FFS whether or not total number of blind decodings in a slot when a UE is configured with </w:t>
            </w:r>
            <w:r w:rsidRPr="006D535D">
              <w:rPr>
                <w:rFonts w:eastAsia="MS Mincho" w:hint="eastAsia"/>
                <w:lang w:eastAsia="ja-JP"/>
              </w:rPr>
              <w:t>“</w:t>
            </w:r>
            <w:r w:rsidRPr="006D535D">
              <w:rPr>
                <w:rFonts w:eastAsia="MS Mincho" w:hint="eastAsia"/>
                <w:lang w:eastAsia="ja-JP"/>
              </w:rPr>
              <w:t>DL control channel monitoring</w:t>
            </w:r>
            <w:r w:rsidRPr="006D535D">
              <w:rPr>
                <w:rFonts w:eastAsia="MS Mincho" w:hint="eastAsia"/>
                <w:lang w:eastAsia="ja-JP"/>
              </w:rPr>
              <w:t>”</w:t>
            </w:r>
            <w:r w:rsidRPr="006D535D">
              <w:rPr>
                <w:rFonts w:eastAsia="MS Mincho" w:hint="eastAsia"/>
                <w:lang w:eastAsia="ja-JP"/>
              </w:rPr>
              <w:t xml:space="preserve"> per symbol can exceed the total number of blind decodings in a slot when a UE is configured with </w:t>
            </w:r>
            <w:r w:rsidRPr="006D535D">
              <w:rPr>
                <w:rFonts w:eastAsia="MS Mincho" w:hint="eastAsia"/>
                <w:lang w:eastAsia="ja-JP"/>
              </w:rPr>
              <w:t>“</w:t>
            </w:r>
            <w:r w:rsidRPr="006D535D">
              <w:rPr>
                <w:rFonts w:eastAsia="MS Mincho" w:hint="eastAsia"/>
                <w:lang w:eastAsia="ja-JP"/>
              </w:rPr>
              <w:t>DL control channel monitoring</w:t>
            </w:r>
            <w:r w:rsidRPr="006D535D">
              <w:rPr>
                <w:rFonts w:eastAsia="MS Mincho" w:hint="eastAsia"/>
                <w:lang w:eastAsia="ja-JP"/>
              </w:rPr>
              <w:t>”</w:t>
            </w:r>
            <w:r w:rsidRPr="006D535D">
              <w:rPr>
                <w:rFonts w:eastAsia="MS Mincho" w:hint="eastAsia"/>
                <w:lang w:eastAsia="ja-JP"/>
              </w:rPr>
              <w:t xml:space="preserve"> per slot</w:t>
            </w:r>
          </w:p>
          <w:p w:rsidR="00563D5E" w:rsidRPr="006D535D" w:rsidRDefault="00563D5E" w:rsidP="00563D5E">
            <w:pPr>
              <w:widowControl/>
              <w:numPr>
                <w:ilvl w:val="0"/>
                <w:numId w:val="15"/>
              </w:numPr>
              <w:jc w:val="left"/>
              <w:rPr>
                <w:rFonts w:eastAsia="MS Mincho"/>
                <w:lang w:eastAsia="ja-JP"/>
              </w:rPr>
            </w:pPr>
            <w:r w:rsidRPr="006D535D">
              <w:rPr>
                <w:rFonts w:eastAsia="MS Mincho" w:hint="eastAsia"/>
                <w:lang w:eastAsia="ja-JP"/>
              </w:rPr>
              <w:t>Data channel (PDSCH, PUSCH) duration and starting position</w:t>
            </w:r>
          </w:p>
          <w:p w:rsidR="00563D5E" w:rsidRPr="00A87CFB" w:rsidRDefault="00563D5E" w:rsidP="00563D5E">
            <w:pPr>
              <w:widowControl/>
              <w:numPr>
                <w:ilvl w:val="1"/>
                <w:numId w:val="15"/>
              </w:numPr>
              <w:jc w:val="left"/>
              <w:rPr>
                <w:rFonts w:eastAsia="MS Mincho"/>
                <w:color w:val="FF0000"/>
                <w:lang w:eastAsia="ja-JP"/>
              </w:rPr>
            </w:pPr>
            <w:r w:rsidRPr="00A87CFB">
              <w:rPr>
                <w:rFonts w:eastAsia="MS Mincho" w:hint="eastAsia"/>
                <w:color w:val="FF0000"/>
                <w:lang w:eastAsia="ja-JP"/>
              </w:rPr>
              <w:t>Specification supports data channel having minimum duration of 1 OFDM symbol of the data and starting at any OFDM symbol to below-6GHz, in addition to above-6GHz</w:t>
            </w:r>
          </w:p>
          <w:p w:rsidR="00563D5E" w:rsidRPr="006D535D" w:rsidRDefault="00563D5E" w:rsidP="00563D5E">
            <w:pPr>
              <w:widowControl/>
              <w:numPr>
                <w:ilvl w:val="2"/>
                <w:numId w:val="15"/>
              </w:numPr>
              <w:jc w:val="left"/>
              <w:rPr>
                <w:rFonts w:eastAsia="MS Mincho"/>
                <w:lang w:eastAsia="ja-JP"/>
              </w:rPr>
            </w:pPr>
            <w:r w:rsidRPr="006D535D">
              <w:rPr>
                <w:rFonts w:eastAsia="MS Mincho" w:hint="eastAsia"/>
                <w:lang w:eastAsia="ja-JP"/>
              </w:rPr>
              <w:t>Note: This may not be applied to all type of UEs and/or use-cases</w:t>
            </w:r>
          </w:p>
          <w:p w:rsidR="00563D5E" w:rsidRPr="006D535D" w:rsidRDefault="00563D5E" w:rsidP="00563D5E">
            <w:pPr>
              <w:widowControl/>
              <w:numPr>
                <w:ilvl w:val="2"/>
                <w:numId w:val="15"/>
              </w:numPr>
              <w:jc w:val="left"/>
              <w:rPr>
                <w:rFonts w:eastAsia="MS Mincho"/>
                <w:lang w:eastAsia="ja-JP"/>
              </w:rPr>
            </w:pPr>
            <w:r w:rsidRPr="006D535D">
              <w:rPr>
                <w:rFonts w:eastAsia="MS Mincho" w:hint="eastAsia"/>
                <w:lang w:eastAsia="ja-JP"/>
              </w:rPr>
              <w:t>UE is not expected to blindly detect the presence of DMRS or PT-RS</w:t>
            </w:r>
          </w:p>
          <w:p w:rsidR="00563D5E" w:rsidRPr="006D535D" w:rsidRDefault="00563D5E" w:rsidP="00563D5E">
            <w:pPr>
              <w:widowControl/>
              <w:numPr>
                <w:ilvl w:val="2"/>
                <w:numId w:val="15"/>
              </w:numPr>
              <w:jc w:val="left"/>
              <w:rPr>
                <w:rFonts w:eastAsia="MS Mincho"/>
                <w:lang w:eastAsia="ja-JP"/>
              </w:rPr>
            </w:pPr>
            <w:r w:rsidRPr="006D535D">
              <w:rPr>
                <w:rFonts w:eastAsia="MS Mincho" w:hint="eastAsia"/>
                <w:lang w:eastAsia="ja-JP"/>
              </w:rPr>
              <w:t>FFS: Whether a 1 symbol data puncturing can be indicated by preemption indication</w:t>
            </w:r>
          </w:p>
          <w:p w:rsidR="00563D5E" w:rsidRPr="006D535D" w:rsidRDefault="00563D5E" w:rsidP="00563D5E">
            <w:pPr>
              <w:widowControl/>
              <w:numPr>
                <w:ilvl w:val="1"/>
                <w:numId w:val="15"/>
              </w:numPr>
              <w:jc w:val="left"/>
              <w:rPr>
                <w:rFonts w:eastAsia="MS Mincho"/>
                <w:lang w:eastAsia="ja-JP"/>
              </w:rPr>
            </w:pPr>
            <w:r w:rsidRPr="006D535D">
              <w:rPr>
                <w:rFonts w:eastAsia="MS Mincho" w:hint="eastAsia"/>
                <w:lang w:eastAsia="ja-JP"/>
              </w:rPr>
              <w:t>FFS: combinations of data duration and granularities of data position</w:t>
            </w:r>
          </w:p>
          <w:p w:rsidR="00563D5E" w:rsidRPr="006D535D" w:rsidRDefault="00563D5E" w:rsidP="00563D5E">
            <w:pPr>
              <w:widowControl/>
              <w:numPr>
                <w:ilvl w:val="1"/>
                <w:numId w:val="15"/>
              </w:numPr>
              <w:jc w:val="left"/>
              <w:rPr>
                <w:rFonts w:eastAsia="MS Mincho"/>
                <w:lang w:eastAsia="ja-JP"/>
              </w:rPr>
            </w:pPr>
            <w:r w:rsidRPr="006D535D">
              <w:rPr>
                <w:rFonts w:eastAsia="MS Mincho" w:hint="eastAsia"/>
                <w:lang w:eastAsia="ja-JP"/>
              </w:rPr>
              <w:t>Specification supports data having frequency-selective assignment with any data duration</w:t>
            </w:r>
          </w:p>
          <w:p w:rsidR="00563D5E" w:rsidRPr="006D535D" w:rsidRDefault="00563D5E" w:rsidP="00563D5E">
            <w:pPr>
              <w:widowControl/>
              <w:numPr>
                <w:ilvl w:val="0"/>
                <w:numId w:val="15"/>
              </w:numPr>
              <w:jc w:val="left"/>
              <w:rPr>
                <w:rFonts w:eastAsia="MS Mincho"/>
                <w:lang w:eastAsia="ja-JP"/>
              </w:rPr>
            </w:pPr>
            <w:r w:rsidRPr="006D535D">
              <w:rPr>
                <w:rFonts w:eastAsia="MS Mincho" w:hint="eastAsia"/>
                <w:lang w:eastAsia="ja-JP"/>
              </w:rPr>
              <w:t xml:space="preserve">FFS: relations between </w:t>
            </w:r>
            <w:r w:rsidRPr="006D535D">
              <w:rPr>
                <w:rFonts w:eastAsia="MS Mincho" w:hint="eastAsia"/>
                <w:lang w:eastAsia="ja-JP"/>
              </w:rPr>
              <w:t>“</w:t>
            </w:r>
            <w:r w:rsidRPr="006D535D">
              <w:rPr>
                <w:rFonts w:eastAsia="MS Mincho" w:hint="eastAsia"/>
                <w:lang w:eastAsia="ja-JP"/>
              </w:rPr>
              <w:t>DL control channel monitoring</w:t>
            </w:r>
            <w:r w:rsidRPr="006D535D">
              <w:rPr>
                <w:rFonts w:eastAsia="MS Mincho" w:hint="eastAsia"/>
                <w:lang w:eastAsia="ja-JP"/>
              </w:rPr>
              <w:t>”</w:t>
            </w:r>
            <w:r w:rsidRPr="006D535D">
              <w:rPr>
                <w:rFonts w:eastAsia="MS Mincho" w:hint="eastAsia"/>
                <w:lang w:eastAsia="ja-JP"/>
              </w:rPr>
              <w:t xml:space="preserve"> occasions and data channel durations</w:t>
            </w:r>
          </w:p>
          <w:p w:rsidR="00563D5E" w:rsidRPr="006D535D" w:rsidRDefault="00563D5E" w:rsidP="00563D5E">
            <w:pPr>
              <w:widowControl/>
              <w:numPr>
                <w:ilvl w:val="0"/>
                <w:numId w:val="15"/>
              </w:numPr>
              <w:jc w:val="left"/>
              <w:rPr>
                <w:rFonts w:eastAsia="MS Mincho"/>
                <w:lang w:eastAsia="ja-JP"/>
              </w:rPr>
            </w:pPr>
            <w:r w:rsidRPr="006D535D">
              <w:rPr>
                <w:rFonts w:eastAsia="MS Mincho" w:hint="eastAsia"/>
                <w:lang w:eastAsia="ja-JP"/>
              </w:rPr>
              <w:t>Note: this is addition to the agreements at RAN1#86.</w:t>
            </w:r>
          </w:p>
          <w:p w:rsidR="00563D5E" w:rsidRPr="00DB44EB" w:rsidRDefault="00563D5E" w:rsidP="00563D5E">
            <w:pPr>
              <w:widowControl/>
              <w:numPr>
                <w:ilvl w:val="0"/>
                <w:numId w:val="15"/>
              </w:numPr>
              <w:jc w:val="left"/>
              <w:rPr>
                <w:rFonts w:eastAsia="MS Mincho"/>
                <w:lang w:eastAsia="ja-JP"/>
              </w:rPr>
            </w:pPr>
            <w:r w:rsidRPr="006D535D">
              <w:rPr>
                <w:rFonts w:eastAsia="MS Mincho" w:hint="eastAsia"/>
                <w:lang w:eastAsia="ja-JP"/>
              </w:rPr>
              <w:t>Note: 1-symbol case may be restricted depending on the BW.</w:t>
            </w:r>
          </w:p>
          <w:p w:rsidR="00563D5E" w:rsidRPr="00E268BA" w:rsidRDefault="00563D5E" w:rsidP="00F86CAB">
            <w:pPr>
              <w:rPr>
                <w:lang w:eastAsia="ko-KR"/>
              </w:rPr>
            </w:pPr>
          </w:p>
          <w:p w:rsidR="00563D5E" w:rsidRPr="006D535D" w:rsidRDefault="00563D5E" w:rsidP="00F86CAB">
            <w:pPr>
              <w:rPr>
                <w:rFonts w:eastAsia="MS Mincho"/>
                <w:b/>
                <w:iCs/>
                <w:u w:val="single"/>
                <w:lang w:eastAsia="ja-JP"/>
              </w:rPr>
            </w:pPr>
            <w:r w:rsidRPr="00563D5E">
              <w:rPr>
                <w:rFonts w:hint="eastAsia"/>
                <w:b/>
                <w:highlight w:val="yellow"/>
                <w:u w:val="single"/>
                <w:lang w:eastAsia="ko-KR"/>
              </w:rPr>
              <w:lastRenderedPageBreak/>
              <w:t xml:space="preserve">RAN1#88bis </w:t>
            </w:r>
            <w:r w:rsidRPr="00563D5E">
              <w:rPr>
                <w:rFonts w:eastAsia="MS Mincho" w:hint="eastAsia"/>
                <w:b/>
                <w:iCs/>
                <w:highlight w:val="yellow"/>
                <w:u w:val="single"/>
                <w:lang w:eastAsia="ja-JP"/>
              </w:rPr>
              <w:t>Agreements</w:t>
            </w:r>
            <w:r w:rsidRPr="00563D5E">
              <w:rPr>
                <w:rFonts w:eastAsia="MS Mincho"/>
                <w:b/>
                <w:iCs/>
                <w:highlight w:val="yellow"/>
                <w:u w:val="single"/>
                <w:lang w:eastAsia="ja-JP"/>
              </w:rPr>
              <w:t>:</w:t>
            </w:r>
          </w:p>
          <w:p w:rsidR="00563D5E" w:rsidRPr="00326792" w:rsidRDefault="00563D5E" w:rsidP="00563D5E">
            <w:pPr>
              <w:widowControl/>
              <w:numPr>
                <w:ilvl w:val="0"/>
                <w:numId w:val="4"/>
              </w:numPr>
              <w:jc w:val="left"/>
              <w:rPr>
                <w:rFonts w:eastAsia="MS Mincho"/>
                <w:iCs/>
                <w:color w:val="FF0000"/>
                <w:lang w:eastAsia="ja-JP"/>
              </w:rPr>
            </w:pPr>
            <w:r w:rsidRPr="00326792">
              <w:rPr>
                <w:rFonts w:eastAsia="MS Mincho" w:hint="eastAsia"/>
                <w:iCs/>
                <w:color w:val="FF0000"/>
                <w:lang w:eastAsia="ja-JP"/>
              </w:rPr>
              <w:t xml:space="preserve">The duration of </w:t>
            </w:r>
            <w:r w:rsidRPr="00326792">
              <w:rPr>
                <w:rFonts w:eastAsia="MS Mincho"/>
                <w:iCs/>
                <w:color w:val="FF0000"/>
                <w:lang w:eastAsia="ja-JP"/>
              </w:rPr>
              <w:t xml:space="preserve">a </w:t>
            </w:r>
            <w:r w:rsidRPr="00326792">
              <w:rPr>
                <w:rFonts w:eastAsia="MS Mincho" w:hint="eastAsia"/>
                <w:iCs/>
                <w:color w:val="FF0000"/>
                <w:lang w:eastAsia="ja-JP"/>
              </w:rPr>
              <w:t xml:space="preserve">data transmission </w:t>
            </w:r>
            <w:r w:rsidRPr="00326792">
              <w:rPr>
                <w:rFonts w:eastAsia="MS Mincho"/>
                <w:iCs/>
                <w:color w:val="FF0000"/>
                <w:lang w:eastAsia="ja-JP"/>
              </w:rPr>
              <w:t xml:space="preserve">in a data channel </w:t>
            </w:r>
            <w:r w:rsidRPr="00326792">
              <w:rPr>
                <w:rFonts w:eastAsia="MS Mincho" w:hint="eastAsia"/>
                <w:iCs/>
                <w:color w:val="FF0000"/>
                <w:lang w:eastAsia="ja-JP"/>
              </w:rPr>
              <w:t xml:space="preserve">can be </w:t>
            </w:r>
            <w:r w:rsidRPr="00326792">
              <w:rPr>
                <w:rFonts w:eastAsia="MS Mincho"/>
                <w:iCs/>
                <w:color w:val="FF0000"/>
                <w:lang w:eastAsia="ja-JP"/>
              </w:rPr>
              <w:t xml:space="preserve">semi-statically configured and/or </w:t>
            </w:r>
            <w:r w:rsidRPr="00326792">
              <w:rPr>
                <w:rFonts w:eastAsia="MS Mincho" w:hint="eastAsia"/>
                <w:iCs/>
                <w:color w:val="FF0000"/>
                <w:lang w:eastAsia="ja-JP"/>
              </w:rPr>
              <w:t>dynamically indicated in the PDCCH scheduling the data transmission</w:t>
            </w:r>
          </w:p>
          <w:p w:rsidR="00563D5E" w:rsidRPr="006D535D" w:rsidRDefault="00563D5E" w:rsidP="00563D5E">
            <w:pPr>
              <w:widowControl/>
              <w:numPr>
                <w:ilvl w:val="1"/>
                <w:numId w:val="4"/>
              </w:numPr>
              <w:jc w:val="left"/>
              <w:rPr>
                <w:rFonts w:eastAsia="MS Mincho"/>
                <w:iCs/>
                <w:lang w:eastAsia="ja-JP"/>
              </w:rPr>
            </w:pPr>
            <w:r w:rsidRPr="006D535D">
              <w:rPr>
                <w:rFonts w:eastAsia="MS Mincho" w:hint="eastAsia"/>
                <w:iCs/>
                <w:lang w:eastAsia="ja-JP"/>
              </w:rPr>
              <w:t xml:space="preserve">FFS: the </w:t>
            </w:r>
            <w:r w:rsidRPr="006D535D">
              <w:rPr>
                <w:rFonts w:eastAsia="MS Mincho"/>
                <w:iCs/>
                <w:lang w:eastAsia="ja-JP"/>
              </w:rPr>
              <w:t>starting/</w:t>
            </w:r>
            <w:r w:rsidRPr="006D535D">
              <w:rPr>
                <w:rFonts w:eastAsia="MS Mincho" w:hint="eastAsia"/>
                <w:iCs/>
                <w:lang w:eastAsia="ja-JP"/>
              </w:rPr>
              <w:t>ending position of the data transmission</w:t>
            </w:r>
          </w:p>
          <w:p w:rsidR="00563D5E" w:rsidRPr="006D535D" w:rsidRDefault="00563D5E" w:rsidP="00563D5E">
            <w:pPr>
              <w:widowControl/>
              <w:numPr>
                <w:ilvl w:val="1"/>
                <w:numId w:val="4"/>
              </w:numPr>
              <w:jc w:val="left"/>
              <w:rPr>
                <w:rFonts w:eastAsia="MS Mincho"/>
                <w:iCs/>
                <w:lang w:eastAsia="ja-JP"/>
              </w:rPr>
            </w:pPr>
            <w:r w:rsidRPr="006D535D">
              <w:rPr>
                <w:rFonts w:eastAsia="MS Mincho"/>
                <w:iCs/>
                <w:lang w:eastAsia="ja-JP"/>
              </w:rPr>
              <w:t>FFS: the indicated duration is the number of symbols</w:t>
            </w:r>
          </w:p>
          <w:p w:rsidR="00563D5E" w:rsidRPr="006D535D" w:rsidRDefault="00563D5E" w:rsidP="00563D5E">
            <w:pPr>
              <w:widowControl/>
              <w:numPr>
                <w:ilvl w:val="1"/>
                <w:numId w:val="4"/>
              </w:numPr>
              <w:jc w:val="left"/>
              <w:rPr>
                <w:rFonts w:eastAsia="MS Mincho"/>
                <w:iCs/>
                <w:lang w:eastAsia="ja-JP"/>
              </w:rPr>
            </w:pPr>
            <w:r w:rsidRPr="006D535D">
              <w:rPr>
                <w:rFonts w:eastAsia="MS Mincho"/>
                <w:iCs/>
                <w:lang w:eastAsia="ja-JP"/>
              </w:rPr>
              <w:t>FFS: the indicated duration is the number of slots</w:t>
            </w:r>
          </w:p>
          <w:p w:rsidR="00563D5E" w:rsidRPr="006D535D" w:rsidRDefault="00563D5E" w:rsidP="00563D5E">
            <w:pPr>
              <w:widowControl/>
              <w:numPr>
                <w:ilvl w:val="1"/>
                <w:numId w:val="4"/>
              </w:numPr>
              <w:jc w:val="left"/>
              <w:rPr>
                <w:rFonts w:eastAsia="MS Mincho"/>
                <w:iCs/>
                <w:lang w:eastAsia="ja-JP"/>
              </w:rPr>
            </w:pPr>
            <w:r w:rsidRPr="006D535D">
              <w:rPr>
                <w:rFonts w:eastAsia="MS Mincho"/>
                <w:iCs/>
                <w:lang w:eastAsia="ja-JP"/>
              </w:rPr>
              <w:t>FFS: the indicated duration is the numbers of symbols + slots</w:t>
            </w:r>
          </w:p>
          <w:p w:rsidR="00563D5E" w:rsidRPr="006D535D" w:rsidRDefault="00563D5E" w:rsidP="00563D5E">
            <w:pPr>
              <w:widowControl/>
              <w:numPr>
                <w:ilvl w:val="1"/>
                <w:numId w:val="4"/>
              </w:numPr>
              <w:jc w:val="left"/>
              <w:rPr>
                <w:rFonts w:eastAsia="MS Mincho"/>
                <w:iCs/>
                <w:lang w:eastAsia="ja-JP"/>
              </w:rPr>
            </w:pPr>
            <w:r w:rsidRPr="006D535D">
              <w:rPr>
                <w:rFonts w:eastAsia="MS Mincho" w:hint="eastAsia"/>
                <w:iCs/>
                <w:lang w:eastAsia="ja-JP"/>
              </w:rPr>
              <w:t>FFS: in case cross-slot scheduling is used</w:t>
            </w:r>
          </w:p>
          <w:p w:rsidR="00563D5E" w:rsidRPr="006D535D" w:rsidRDefault="00563D5E" w:rsidP="00563D5E">
            <w:pPr>
              <w:widowControl/>
              <w:numPr>
                <w:ilvl w:val="1"/>
                <w:numId w:val="4"/>
              </w:numPr>
              <w:jc w:val="left"/>
              <w:rPr>
                <w:rFonts w:eastAsia="MS Mincho"/>
                <w:iCs/>
                <w:lang w:eastAsia="ja-JP"/>
              </w:rPr>
            </w:pPr>
            <w:r w:rsidRPr="006D535D">
              <w:rPr>
                <w:rFonts w:eastAsia="MS Mincho"/>
                <w:iCs/>
                <w:lang w:eastAsia="ja-JP"/>
              </w:rPr>
              <w:t>FFS: in case slot aggregation is used</w:t>
            </w:r>
          </w:p>
          <w:p w:rsidR="00563D5E" w:rsidRPr="006D535D" w:rsidRDefault="00563D5E" w:rsidP="00563D5E">
            <w:pPr>
              <w:widowControl/>
              <w:numPr>
                <w:ilvl w:val="1"/>
                <w:numId w:val="4"/>
              </w:numPr>
              <w:jc w:val="left"/>
              <w:rPr>
                <w:rFonts w:eastAsia="MS Mincho"/>
                <w:iCs/>
                <w:lang w:eastAsia="ja-JP"/>
              </w:rPr>
            </w:pPr>
            <w:r w:rsidRPr="006D535D">
              <w:rPr>
                <w:rFonts w:eastAsia="MS Mincho"/>
                <w:iCs/>
                <w:lang w:eastAsia="ja-JP"/>
              </w:rPr>
              <w:t>FFS: rate-matching details</w:t>
            </w:r>
          </w:p>
          <w:p w:rsidR="00563D5E" w:rsidRPr="00E133E0" w:rsidRDefault="00563D5E" w:rsidP="00563D5E">
            <w:pPr>
              <w:widowControl/>
              <w:numPr>
                <w:ilvl w:val="1"/>
                <w:numId w:val="4"/>
              </w:numPr>
              <w:jc w:val="left"/>
              <w:rPr>
                <w:rFonts w:eastAsia="MS Mincho"/>
                <w:iCs/>
                <w:lang w:eastAsia="ja-JP"/>
              </w:rPr>
            </w:pPr>
            <w:r w:rsidRPr="006D535D">
              <w:rPr>
                <w:rFonts w:eastAsia="MS Mincho"/>
                <w:iCs/>
                <w:lang w:eastAsia="ja-JP"/>
              </w:rPr>
              <w:t>FFS: whether/how to specify UE behavior when the duration of a data transmission in a data channel for the UE is unknown</w:t>
            </w:r>
          </w:p>
        </w:tc>
      </w:tr>
    </w:tbl>
    <w:p w:rsidR="00D91047" w:rsidRPr="00563D5E" w:rsidRDefault="00D91047" w:rsidP="00CB2078"/>
    <w:p w:rsidR="00E25CDE" w:rsidRPr="00E25CDE" w:rsidRDefault="00717E62" w:rsidP="00187F62">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2"/>
          <w:szCs w:val="36"/>
        </w:rPr>
      </w:pPr>
      <w:r>
        <w:rPr>
          <w:rFonts w:ascii="Arial" w:hAnsi="Arial" w:cs="Arial"/>
          <w:kern w:val="0"/>
          <w:sz w:val="32"/>
          <w:szCs w:val="36"/>
        </w:rPr>
        <w:t>Discussion</w:t>
      </w:r>
    </w:p>
    <w:p w:rsidR="009342D7" w:rsidRDefault="009342D7" w:rsidP="009342D7">
      <w:pPr>
        <w:rPr>
          <w:noProof/>
        </w:rPr>
      </w:pPr>
      <w:r w:rsidRPr="00EC7BB8">
        <w:rPr>
          <w:noProof/>
        </w:rPr>
        <w:t>In LTE, TTI is defined as schedule unit for both downlink control channel and data channel, i.e. within a TTI, there is one PDCCH and PDSCH or PUSCH. One TB is scheduled for one transmissin wthin a TTI. Even for TTI bundling and repetition in NB-IoT and eMTC case, this concept is still valid.</w:t>
      </w:r>
    </w:p>
    <w:p w:rsidR="009342D7" w:rsidRPr="00EC7BB8" w:rsidRDefault="009342D7" w:rsidP="009342D7">
      <w:pPr>
        <w:rPr>
          <w:noProof/>
        </w:rPr>
      </w:pPr>
      <w:r>
        <w:rPr>
          <w:noProof/>
        </w:rPr>
        <w:t>I</w:t>
      </w:r>
      <w:r w:rsidRPr="00EC7BB8">
        <w:rPr>
          <w:noProof/>
        </w:rPr>
        <w:t>n LTE MAC specification, the term TTI is used for multiple purposes</w:t>
      </w:r>
      <w:r>
        <w:rPr>
          <w:noProof/>
        </w:rPr>
        <w:t>:</w:t>
      </w:r>
    </w:p>
    <w:p w:rsidR="009342D7" w:rsidRPr="00755A2A" w:rsidRDefault="009342D7" w:rsidP="009342D7">
      <w:pPr>
        <w:rPr>
          <w:noProof/>
        </w:rPr>
      </w:pPr>
    </w:p>
    <w:p w:rsidR="009342D7" w:rsidRPr="00FB607A" w:rsidRDefault="009342D7" w:rsidP="009342D7">
      <w:pPr>
        <w:rPr>
          <w:noProof/>
        </w:rPr>
      </w:pPr>
      <w:r>
        <w:rPr>
          <w:noProof/>
        </w:rPr>
        <w:t>TTI Meaning</w:t>
      </w:r>
      <w:r w:rsidRPr="00FB607A">
        <w:rPr>
          <w:noProof/>
        </w:rPr>
        <w:t xml:space="preserve"> 1: TTI means the PDCCH monitoring occasion:</w:t>
      </w:r>
    </w:p>
    <w:tbl>
      <w:tblPr>
        <w:tblStyle w:val="afffffff5"/>
        <w:tblW w:w="0" w:type="auto"/>
        <w:tblLook w:val="04A0"/>
      </w:tblPr>
      <w:tblGrid>
        <w:gridCol w:w="9997"/>
      </w:tblGrid>
      <w:tr w:rsidR="009342D7" w:rsidTr="00F86CAB">
        <w:tc>
          <w:tcPr>
            <w:tcW w:w="9997" w:type="dxa"/>
          </w:tcPr>
          <w:p w:rsidR="001B4127" w:rsidRPr="001B4127" w:rsidRDefault="001B4127" w:rsidP="001B4127">
            <w:pPr>
              <w:rPr>
                <w:i/>
                <w:noProof/>
                <w:lang w:val="en-GB"/>
              </w:rPr>
            </w:pPr>
            <w:r w:rsidRPr="001B4127">
              <w:rPr>
                <w:rFonts w:hint="eastAsia"/>
                <w:i/>
                <w:noProof/>
                <w:lang w:val="en-GB"/>
              </w:rPr>
              <w:t>LTE MAC specification:</w:t>
            </w:r>
          </w:p>
          <w:p w:rsidR="009342D7" w:rsidRPr="00597937" w:rsidRDefault="009342D7" w:rsidP="00F86CAB">
            <w:pPr>
              <w:rPr>
                <w:rFonts w:eastAsia="宋体"/>
                <w:noProof/>
                <w:lang w:eastAsia="zh-CN"/>
              </w:rPr>
            </w:pPr>
            <w:r w:rsidRPr="002F4F3B">
              <w:rPr>
                <w:noProof/>
              </w:rPr>
              <w:t xml:space="preserve">When the </w:t>
            </w:r>
            <w:r>
              <w:rPr>
                <w:noProof/>
              </w:rPr>
              <w:t>MAC entity</w:t>
            </w:r>
            <w:r w:rsidRPr="002F4F3B">
              <w:rPr>
                <w:noProof/>
              </w:rPr>
              <w:t xml:space="preserve"> has a C-RNTI, Semi-Persistent Scheduling C-RNTI, or Temporary C-RNTI, the </w:t>
            </w:r>
            <w:r>
              <w:rPr>
                <w:noProof/>
              </w:rPr>
              <w:t>MAC entity</w:t>
            </w:r>
            <w:r w:rsidRPr="002F4F3B">
              <w:rPr>
                <w:noProof/>
              </w:rPr>
              <w:t xml:space="preserve"> shall for each </w:t>
            </w:r>
            <w:r w:rsidRPr="00597937">
              <w:rPr>
                <w:noProof/>
                <w:highlight w:val="yellow"/>
              </w:rPr>
              <w:t>TTI during which it monitors PDCCH</w:t>
            </w:r>
            <w:r w:rsidRPr="002F4F3B">
              <w:rPr>
                <w:noProof/>
              </w:rPr>
              <w:t xml:space="preserve"> and for each Serving Cell:</w:t>
            </w:r>
          </w:p>
        </w:tc>
      </w:tr>
    </w:tbl>
    <w:p w:rsidR="009342D7" w:rsidRDefault="009342D7" w:rsidP="009342D7">
      <w:pPr>
        <w:rPr>
          <w:noProof/>
        </w:rPr>
      </w:pPr>
    </w:p>
    <w:p w:rsidR="009342D7" w:rsidRPr="00FB607A" w:rsidRDefault="009342D7" w:rsidP="009342D7">
      <w:pPr>
        <w:rPr>
          <w:noProof/>
        </w:rPr>
      </w:pPr>
      <w:r>
        <w:rPr>
          <w:noProof/>
        </w:rPr>
        <w:t>TTI meaning</w:t>
      </w:r>
      <w:r w:rsidRPr="00FB607A">
        <w:rPr>
          <w:noProof/>
        </w:rPr>
        <w:t xml:space="preserve"> 2: TTI means data transmision occasion </w:t>
      </w:r>
      <w:r w:rsidRPr="00FB607A">
        <w:rPr>
          <w:rFonts w:hint="eastAsia"/>
          <w:noProof/>
        </w:rPr>
        <w:t>/ resource</w:t>
      </w:r>
    </w:p>
    <w:p w:rsidR="009342D7" w:rsidRPr="00535C66" w:rsidRDefault="009342D7" w:rsidP="009342D7">
      <w:pPr>
        <w:rPr>
          <w:noProof/>
        </w:rPr>
      </w:pPr>
      <w:r w:rsidRPr="00535C66">
        <w:rPr>
          <w:noProof/>
        </w:rPr>
        <w:t>F</w:t>
      </w:r>
      <w:r w:rsidRPr="00535C66">
        <w:rPr>
          <w:rFonts w:hint="eastAsia"/>
          <w:noProof/>
        </w:rPr>
        <w:t xml:space="preserve">or SPS, TTI </w:t>
      </w:r>
      <w:r w:rsidRPr="00535C66">
        <w:rPr>
          <w:noProof/>
        </w:rPr>
        <w:t>numbering</w:t>
      </w:r>
      <w:r w:rsidRPr="00535C66">
        <w:rPr>
          <w:rFonts w:hint="eastAsia"/>
          <w:noProof/>
        </w:rPr>
        <w:t xml:space="preserve"> also </w:t>
      </w:r>
      <w:r w:rsidRPr="00535C66">
        <w:rPr>
          <w:noProof/>
        </w:rPr>
        <w:t xml:space="preserve">act as resouce index </w:t>
      </w:r>
      <w:r w:rsidRPr="00535C66">
        <w:rPr>
          <w:rFonts w:hint="eastAsia"/>
          <w:noProof/>
        </w:rPr>
        <w:t>for HARQ process ID mapping</w:t>
      </w:r>
      <w:r w:rsidRPr="00535C66">
        <w:rPr>
          <w:noProof/>
        </w:rPr>
        <w:t>.</w:t>
      </w:r>
    </w:p>
    <w:tbl>
      <w:tblPr>
        <w:tblStyle w:val="afffffff5"/>
        <w:tblW w:w="0" w:type="auto"/>
        <w:tblLook w:val="04A0"/>
      </w:tblPr>
      <w:tblGrid>
        <w:gridCol w:w="9997"/>
      </w:tblGrid>
      <w:tr w:rsidR="009342D7" w:rsidTr="00F86CAB">
        <w:tc>
          <w:tcPr>
            <w:tcW w:w="9997" w:type="dxa"/>
          </w:tcPr>
          <w:p w:rsidR="001B4127" w:rsidRPr="001B4127" w:rsidRDefault="001B4127" w:rsidP="001B4127">
            <w:pPr>
              <w:pStyle w:val="B1"/>
              <w:ind w:left="0" w:firstLine="0"/>
              <w:rPr>
                <w:rFonts w:eastAsiaTheme="minorEastAsia"/>
                <w:i/>
                <w:noProof/>
                <w:lang w:eastAsia="zh-CN"/>
              </w:rPr>
            </w:pPr>
            <w:r w:rsidRPr="001B4127">
              <w:rPr>
                <w:rFonts w:eastAsiaTheme="minorEastAsia" w:hint="eastAsia"/>
                <w:i/>
                <w:noProof/>
                <w:lang w:eastAsia="zh-CN"/>
              </w:rPr>
              <w:t>LTE MAC specification:</w:t>
            </w:r>
          </w:p>
          <w:p w:rsidR="009342D7" w:rsidRPr="00C34377" w:rsidRDefault="009342D7" w:rsidP="00F86CAB">
            <w:pPr>
              <w:pStyle w:val="B1"/>
              <w:rPr>
                <w:noProof/>
              </w:rPr>
            </w:pPr>
            <w:r w:rsidRPr="00C34377">
              <w:rPr>
                <w:noProof/>
              </w:rPr>
              <w:t>-</w:t>
            </w:r>
            <w:r w:rsidRPr="00C34377">
              <w:rPr>
                <w:noProof/>
              </w:rPr>
              <w:tab/>
              <w:t xml:space="preserve">if a </w:t>
            </w:r>
            <w:r w:rsidRPr="00C34377">
              <w:rPr>
                <w:noProof/>
                <w:highlight w:val="yellow"/>
              </w:rPr>
              <w:t>downlink assignment for this TTI</w:t>
            </w:r>
            <w:r w:rsidRPr="00C34377">
              <w:rPr>
                <w:noProof/>
              </w:rPr>
              <w:t xml:space="preserve"> and this Serving Cell has been received on the PDCCH for the MAC entity’s C-RNTI, or Temporary C</w:t>
            </w:r>
            <w:r w:rsidRPr="00C34377">
              <w:rPr>
                <w:noProof/>
              </w:rPr>
              <w:noBreakHyphen/>
              <w:t>RNTI:</w:t>
            </w:r>
          </w:p>
          <w:p w:rsidR="009342D7" w:rsidRPr="00C34377" w:rsidRDefault="009342D7" w:rsidP="00F86CAB">
            <w:pPr>
              <w:rPr>
                <w:noProof/>
              </w:rPr>
            </w:pPr>
            <w:r w:rsidRPr="00C34377">
              <w:rPr>
                <w:noProof/>
              </w:rPr>
              <w:t>…</w:t>
            </w:r>
          </w:p>
          <w:p w:rsidR="009342D7" w:rsidRPr="00C34377" w:rsidRDefault="009342D7" w:rsidP="00F86CAB">
            <w:r w:rsidRPr="00C34377">
              <w:t xml:space="preserve">For configured downlink assignments, the </w:t>
            </w:r>
            <w:r w:rsidRPr="00191B93">
              <w:rPr>
                <w:highlight w:val="yellow"/>
              </w:rPr>
              <w:t>HARQ Process ID associated with this TTI</w:t>
            </w:r>
            <w:r w:rsidRPr="00C34377">
              <w:t xml:space="preserve"> is derived from the following equation:</w:t>
            </w:r>
          </w:p>
          <w:p w:rsidR="009342D7" w:rsidRPr="00C34377" w:rsidRDefault="009342D7" w:rsidP="00F86CAB">
            <w:pPr>
              <w:pStyle w:val="EQ"/>
            </w:pPr>
            <w:r w:rsidRPr="009342D7">
              <w:rPr>
                <w:highlight w:val="yellow"/>
              </w:rPr>
              <w:t>HARQ Process ID = [floor(CURRENT_TTI/</w:t>
            </w:r>
            <w:r w:rsidRPr="009342D7">
              <w:rPr>
                <w:i/>
                <w:highlight w:val="yellow"/>
              </w:rPr>
              <w:t>semiPersistSchedIntervalDL</w:t>
            </w:r>
            <w:r w:rsidRPr="009342D7">
              <w:rPr>
                <w:highlight w:val="yellow"/>
              </w:rPr>
              <w:t xml:space="preserve">)] modulo </w:t>
            </w:r>
            <w:r w:rsidRPr="009342D7">
              <w:rPr>
                <w:i/>
                <w:highlight w:val="yellow"/>
              </w:rPr>
              <w:t>numberOfConfSPS-Processes</w:t>
            </w:r>
            <w:r w:rsidRPr="009342D7">
              <w:rPr>
                <w:iCs/>
                <w:highlight w:val="yellow"/>
              </w:rPr>
              <w:t>,</w:t>
            </w:r>
          </w:p>
          <w:p w:rsidR="009342D7" w:rsidRPr="002F4F3B" w:rsidRDefault="009342D7" w:rsidP="00F86CAB">
            <w:r w:rsidRPr="00C34377">
              <w:t>where CURRENT_TTI=[(SFN * 10) + subframe number].</w:t>
            </w:r>
          </w:p>
          <w:p w:rsidR="009342D7" w:rsidRPr="00C34377" w:rsidRDefault="009342D7" w:rsidP="00F86CAB">
            <w:pPr>
              <w:rPr>
                <w:noProof/>
              </w:rPr>
            </w:pPr>
          </w:p>
        </w:tc>
      </w:tr>
      <w:tr w:rsidR="009342D7" w:rsidTr="00F86CAB">
        <w:tc>
          <w:tcPr>
            <w:tcW w:w="9997" w:type="dxa"/>
          </w:tcPr>
          <w:p w:rsidR="001B4127" w:rsidRPr="001B4127" w:rsidRDefault="001B4127" w:rsidP="001B4127">
            <w:pPr>
              <w:rPr>
                <w:i/>
                <w:lang w:val="en-GB"/>
              </w:rPr>
            </w:pPr>
            <w:r w:rsidRPr="001B4127">
              <w:rPr>
                <w:rFonts w:hint="eastAsia"/>
                <w:i/>
                <w:lang w:val="en-GB"/>
              </w:rPr>
              <w:t>LTE MAC specification:</w:t>
            </w:r>
          </w:p>
          <w:p w:rsidR="009342D7" w:rsidRPr="002F4F3B" w:rsidRDefault="009342D7" w:rsidP="00F86CAB">
            <w:r w:rsidRPr="002F4F3B">
              <w:t xml:space="preserve">The </w:t>
            </w:r>
            <w:r>
              <w:rPr>
                <w:noProof/>
                <w:lang w:eastAsia="zh-CN"/>
              </w:rPr>
              <w:t>MAC entity</w:t>
            </w:r>
            <w:r w:rsidRPr="002F4F3B">
              <w:t xml:space="preserve"> shall </w:t>
            </w:r>
            <w:r w:rsidRPr="005D63E1">
              <w:rPr>
                <w:highlight w:val="yellow"/>
              </w:rPr>
              <w:t>for each TTI</w:t>
            </w:r>
            <w:r w:rsidRPr="002F4F3B">
              <w:t xml:space="preserve"> and for each configured SCell:</w:t>
            </w:r>
          </w:p>
          <w:p w:rsidR="009342D7" w:rsidRPr="005D63E1" w:rsidRDefault="009342D7" w:rsidP="00F86CAB">
            <w:pPr>
              <w:pStyle w:val="B1"/>
              <w:rPr>
                <w:rFonts w:eastAsiaTheme="minorEastAsia"/>
                <w:lang w:eastAsia="zh-CN"/>
              </w:rPr>
            </w:pPr>
            <w:r w:rsidRPr="002F4F3B">
              <w:t>-</w:t>
            </w:r>
            <w:r w:rsidRPr="002F4F3B">
              <w:tab/>
              <w:t xml:space="preserve">if the </w:t>
            </w:r>
            <w:r w:rsidRPr="005D63E1">
              <w:rPr>
                <w:noProof/>
                <w:highlight w:val="yellow"/>
                <w:lang w:eastAsia="zh-CN"/>
              </w:rPr>
              <w:t>MAC entity</w:t>
            </w:r>
            <w:r w:rsidRPr="005D63E1">
              <w:rPr>
                <w:highlight w:val="yellow"/>
              </w:rPr>
              <w:t xml:space="preserve"> receives an Activation/Deactivation MAC control element in this TTI</w:t>
            </w:r>
            <w:r w:rsidRPr="002F4F3B">
              <w:t xml:space="preserve"> activating the SCell, the </w:t>
            </w:r>
            <w:r>
              <w:rPr>
                <w:noProof/>
                <w:lang w:eastAsia="zh-CN"/>
              </w:rPr>
              <w:t>MAC entity</w:t>
            </w:r>
            <w:r w:rsidRPr="002F4F3B">
              <w:t xml:space="preserve"> shall in the TTI according to the timing defined in [2]:</w:t>
            </w:r>
          </w:p>
        </w:tc>
      </w:tr>
    </w:tbl>
    <w:p w:rsidR="009342D7" w:rsidRDefault="009342D7" w:rsidP="009342D7">
      <w:pPr>
        <w:rPr>
          <w:noProof/>
        </w:rPr>
      </w:pPr>
    </w:p>
    <w:p w:rsidR="009342D7" w:rsidRPr="00A23D52" w:rsidRDefault="009342D7" w:rsidP="009342D7">
      <w:pPr>
        <w:rPr>
          <w:noProof/>
        </w:rPr>
      </w:pPr>
      <w:r w:rsidRPr="00A23D52">
        <w:rPr>
          <w:noProof/>
        </w:rPr>
        <w:lastRenderedPageBreak/>
        <w:t>TTI meaning 3: TTI duration is used as t</w:t>
      </w:r>
      <w:r w:rsidRPr="00A23D52">
        <w:rPr>
          <w:rFonts w:hint="eastAsia"/>
          <w:noProof/>
        </w:rPr>
        <w:t>ime unit</w:t>
      </w:r>
    </w:p>
    <w:tbl>
      <w:tblPr>
        <w:tblStyle w:val="afffffff5"/>
        <w:tblW w:w="0" w:type="auto"/>
        <w:tblLook w:val="04A0"/>
      </w:tblPr>
      <w:tblGrid>
        <w:gridCol w:w="9997"/>
      </w:tblGrid>
      <w:tr w:rsidR="009342D7" w:rsidTr="00F86CAB">
        <w:tc>
          <w:tcPr>
            <w:tcW w:w="9997" w:type="dxa"/>
          </w:tcPr>
          <w:p w:rsidR="001B4127" w:rsidRPr="001B4127" w:rsidRDefault="001B4127" w:rsidP="001B4127">
            <w:pPr>
              <w:rPr>
                <w:i/>
                <w:noProof/>
                <w:lang w:val="en-GB"/>
              </w:rPr>
            </w:pPr>
            <w:r w:rsidRPr="001B4127">
              <w:rPr>
                <w:rFonts w:hint="eastAsia"/>
                <w:i/>
                <w:noProof/>
                <w:lang w:val="en-GB"/>
              </w:rPr>
              <w:t>LTE MAC specification:</w:t>
            </w:r>
          </w:p>
          <w:p w:rsidR="009342D7" w:rsidRDefault="009342D7" w:rsidP="00F86CAB">
            <w:pPr>
              <w:rPr>
                <w:noProof/>
              </w:rPr>
            </w:pPr>
            <w:r w:rsidRPr="002F4F3B">
              <w:rPr>
                <w:noProof/>
              </w:rPr>
              <w:t xml:space="preserve">The </w:t>
            </w:r>
            <w:r>
              <w:rPr>
                <w:noProof/>
              </w:rPr>
              <w:t>MAC entity</w:t>
            </w:r>
            <w:r w:rsidRPr="002F4F3B">
              <w:rPr>
                <w:noProof/>
              </w:rPr>
              <w:t xml:space="preserve"> shall maintain a variable Bj for each logical channel j. Bj shall be initialized to zero when the related logical channel is established, and incremented by the product </w:t>
            </w:r>
            <w:r w:rsidRPr="002764A4">
              <w:rPr>
                <w:noProof/>
                <w:highlight w:val="yellow"/>
              </w:rPr>
              <w:t>PBR × TTI duration for each TTI</w:t>
            </w:r>
            <w:r w:rsidRPr="002F4F3B">
              <w:rPr>
                <w:noProof/>
              </w:rPr>
              <w:t>,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tc>
      </w:tr>
    </w:tbl>
    <w:p w:rsidR="009342D7" w:rsidRDefault="009342D7" w:rsidP="009342D7">
      <w:pPr>
        <w:rPr>
          <w:b/>
        </w:rPr>
      </w:pPr>
    </w:p>
    <w:p w:rsidR="009342D7" w:rsidRPr="00755A2A" w:rsidRDefault="009342D7" w:rsidP="00B5117E">
      <w:pPr>
        <w:pStyle w:val="a7"/>
        <w:numPr>
          <w:ilvl w:val="0"/>
          <w:numId w:val="18"/>
        </w:numPr>
        <w:ind w:left="1701" w:firstLineChars="0" w:hanging="1701"/>
        <w:rPr>
          <w:b/>
        </w:rPr>
      </w:pPr>
      <w:r>
        <w:rPr>
          <w:b/>
        </w:rPr>
        <w:t xml:space="preserve">In LTE MAC specification, </w:t>
      </w:r>
      <w:r w:rsidRPr="009342D7">
        <w:rPr>
          <w:b/>
        </w:rPr>
        <w:t>TTI is the scheduling unit in time domain for both downlink control channel and downlink/uplink data channel.</w:t>
      </w:r>
      <w:r>
        <w:rPr>
          <w:b/>
        </w:rPr>
        <w:t xml:space="preserve"> The term TTI is used as PDCCH monitoring occasion, data transmission occasion, or time unit.</w:t>
      </w:r>
    </w:p>
    <w:p w:rsidR="00D47136" w:rsidRDefault="00D47136" w:rsidP="00455197"/>
    <w:p w:rsidR="00AE693F" w:rsidRDefault="002A6068" w:rsidP="00455197">
      <w:r>
        <w:t>In NR,</w:t>
      </w:r>
      <w:r w:rsidR="00B96FDE">
        <w:t xml:space="preserve"> the downlink control channel is different to LTE in follow aspects: </w:t>
      </w:r>
    </w:p>
    <w:p w:rsidR="00755A2A" w:rsidRDefault="004C21C6" w:rsidP="00755A2A">
      <w:pPr>
        <w:pStyle w:val="a7"/>
        <w:numPr>
          <w:ilvl w:val="0"/>
          <w:numId w:val="17"/>
        </w:numPr>
        <w:ind w:firstLineChars="0"/>
      </w:pPr>
      <w:r>
        <w:t xml:space="preserve">One UE may be configured </w:t>
      </w:r>
      <w:r w:rsidR="00AC4B44">
        <w:t>with multiple numerologies for different service requirement</w:t>
      </w:r>
      <w:r>
        <w:t>.</w:t>
      </w:r>
      <w:r w:rsidR="00B24194" w:rsidRPr="00B24194">
        <w:t xml:space="preserve"> For a specific numerology, downlink control channel monitoring occasion in slot level or mini-slot level (symbol level) can be configured.</w:t>
      </w:r>
    </w:p>
    <w:p w:rsidR="00D47136" w:rsidRDefault="00D47136" w:rsidP="00755A2A">
      <w:pPr>
        <w:pStyle w:val="a7"/>
        <w:numPr>
          <w:ilvl w:val="0"/>
          <w:numId w:val="17"/>
        </w:numPr>
        <w:ind w:firstLineChars="0"/>
      </w:pPr>
      <w:r w:rsidRPr="00D47136">
        <w:t>For each numerology</w:t>
      </w:r>
      <w:r>
        <w:t xml:space="preserve"> and schedule level</w:t>
      </w:r>
      <w:r w:rsidRPr="00D47136">
        <w:t>, one or more set of downlink channel monitoring occasion configuration can be configured.</w:t>
      </w:r>
    </w:p>
    <w:p w:rsidR="00AC4B44" w:rsidRDefault="00C96AB7" w:rsidP="00F543F6">
      <w:pPr>
        <w:pStyle w:val="a7"/>
        <w:numPr>
          <w:ilvl w:val="0"/>
          <w:numId w:val="17"/>
        </w:numPr>
        <w:ind w:firstLineChars="0"/>
      </w:pPr>
      <w:r>
        <w:t xml:space="preserve">For </w:t>
      </w:r>
      <w:r w:rsidR="00AC4B44">
        <w:t>a specific set of downlink control channel monitoring occasion configuration</w:t>
      </w:r>
      <w:r>
        <w:t>, the downlink control</w:t>
      </w:r>
      <w:r w:rsidR="00AC4B44">
        <w:t xml:space="preserve"> channel</w:t>
      </w:r>
      <w:r>
        <w:t xml:space="preserve"> monitoring occasion</w:t>
      </w:r>
      <w:r w:rsidR="00AC4B44">
        <w:t>s are</w:t>
      </w:r>
      <w:r>
        <w:t xml:space="preserve"> mapped on a frequency-time resource called control resource set (CORESET).</w:t>
      </w:r>
      <w:r w:rsidR="00F543F6">
        <w:t xml:space="preserve"> </w:t>
      </w:r>
    </w:p>
    <w:p w:rsidR="00F543F6" w:rsidRDefault="00F543F6" w:rsidP="00F543F6">
      <w:pPr>
        <w:pStyle w:val="a7"/>
        <w:numPr>
          <w:ilvl w:val="0"/>
          <w:numId w:val="17"/>
        </w:numPr>
        <w:ind w:firstLineChars="0"/>
      </w:pPr>
      <w:r>
        <w:t>The downlink control monitoring occ</w:t>
      </w:r>
      <w:r w:rsidR="00AC4B44">
        <w:t>asion is configured</w:t>
      </w:r>
      <w:r>
        <w:t xml:space="preserve"> semi-statically or dynamically. </w:t>
      </w:r>
    </w:p>
    <w:p w:rsidR="00D96CEC" w:rsidRDefault="00D96CEC" w:rsidP="00605301"/>
    <w:p w:rsidR="00605301" w:rsidRDefault="00605301" w:rsidP="00605301">
      <w:r>
        <w:t>Following figure show the concept of downlink control chann</w:t>
      </w:r>
      <w:r w:rsidR="008B356B">
        <w:t xml:space="preserve">el configuration for a UE in NR. In this example, </w:t>
      </w:r>
      <w:r w:rsidR="002469D4">
        <w:t>3 set</w:t>
      </w:r>
      <w:r w:rsidR="005A40E0">
        <w:rPr>
          <w:rFonts w:hint="eastAsia"/>
        </w:rPr>
        <w:t>s</w:t>
      </w:r>
      <w:r w:rsidR="002469D4">
        <w:t xml:space="preserve"> of downlink control channel monitoring oc</w:t>
      </w:r>
      <w:r w:rsidR="005162DB">
        <w:t xml:space="preserve">casion are configured for a UE. Each </w:t>
      </w:r>
      <w:r w:rsidR="00D32A0C">
        <w:t>set is mapped on different CORESET with different time-frequency resources.</w:t>
      </w:r>
    </w:p>
    <w:p w:rsidR="001422E5" w:rsidRDefault="00FD3F32" w:rsidP="00755A2A">
      <w:pPr>
        <w:jc w:val="center"/>
      </w:pPr>
      <w:r>
        <w:object w:dxaOrig="9991" w:dyaOrig="5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2pt;height:205.15pt" o:ole="">
            <v:imagedata r:id="rId8" o:title=""/>
          </v:shape>
          <o:OLEObject Type="Embed" ProgID="Visio.Drawing.11" ShapeID="_x0000_i1025" DrawAspect="Content" ObjectID="_1559142350" r:id="rId9"/>
        </w:object>
      </w:r>
    </w:p>
    <w:p w:rsidR="00605301" w:rsidRPr="00605301" w:rsidRDefault="00605301" w:rsidP="001422E5">
      <w:pPr>
        <w:jc w:val="center"/>
        <w:rPr>
          <w:b/>
          <w:i/>
        </w:rPr>
      </w:pPr>
      <w:r w:rsidRPr="00605301">
        <w:rPr>
          <w:i/>
        </w:rPr>
        <w:t xml:space="preserve">Figure </w:t>
      </w:r>
      <w:r>
        <w:rPr>
          <w:i/>
        </w:rPr>
        <w:t>1.I</w:t>
      </w:r>
      <w:r w:rsidRPr="00605301">
        <w:rPr>
          <w:i/>
        </w:rPr>
        <w:t>llustration of downlink control channel configuration</w:t>
      </w:r>
      <w:r>
        <w:rPr>
          <w:i/>
        </w:rPr>
        <w:t xml:space="preserve"> in NR</w:t>
      </w:r>
    </w:p>
    <w:p w:rsidR="00D6566D" w:rsidRDefault="00D6566D" w:rsidP="00CE02D6"/>
    <w:p w:rsidR="00CE02D6" w:rsidRPr="00D6566D" w:rsidRDefault="00CE02D6" w:rsidP="00CE02D6">
      <w:r w:rsidRPr="00D6566D">
        <w:t>In spite of differences between LTE and NR, the slot and mini-slot is still the time domain schedule unit for slot level and mini-slot level downlink control channel respectively. Although the location and frequency resource of downlink control channel within a slot or mini-slot varies, the</w:t>
      </w:r>
      <w:r w:rsidR="007516B3">
        <w:rPr>
          <w:rFonts w:hint="eastAsia"/>
        </w:rPr>
        <w:t>se</w:t>
      </w:r>
      <w:r w:rsidRPr="00D6566D">
        <w:t xml:space="preserve"> details should be transparent to MAC. </w:t>
      </w:r>
    </w:p>
    <w:p w:rsidR="00CE02D6" w:rsidRPr="00CE02D6" w:rsidRDefault="00D6566D" w:rsidP="00B5117E">
      <w:pPr>
        <w:pStyle w:val="a7"/>
        <w:numPr>
          <w:ilvl w:val="0"/>
          <w:numId w:val="18"/>
        </w:numPr>
        <w:ind w:left="1701" w:firstLineChars="0" w:hanging="1701"/>
        <w:rPr>
          <w:b/>
        </w:rPr>
      </w:pPr>
      <w:r w:rsidRPr="00D6566D">
        <w:rPr>
          <w:b/>
        </w:rPr>
        <w:lastRenderedPageBreak/>
        <w:t>For a specific numerology, slot and mini-slot is the scheduling unit in time domain for downlink control channel.</w:t>
      </w:r>
      <w:r>
        <w:rPr>
          <w:b/>
        </w:rPr>
        <w:t xml:space="preserve"> </w:t>
      </w:r>
    </w:p>
    <w:p w:rsidR="00DB308F" w:rsidRPr="00CE02D6" w:rsidRDefault="00DB308F" w:rsidP="0013105B"/>
    <w:p w:rsidR="00755A2A" w:rsidRDefault="00B43D3D" w:rsidP="0013105B">
      <w:r>
        <w:t>While for data transmission</w:t>
      </w:r>
      <w:r w:rsidR="00EC4364">
        <w:t xml:space="preserve"> in NR, the position and duration of a scheduled data transmission is also configurable by dynamic or semi-static signaling. Further, data transmission can be scheduled to span one or more slots</w:t>
      </w:r>
      <w:r w:rsidR="00755A2A">
        <w:t xml:space="preserve"> according agreements in RAN1#86bis</w:t>
      </w:r>
      <w:r w:rsidR="00EC4364">
        <w:t>.</w:t>
      </w:r>
      <w:r w:rsidR="00601F37">
        <w:t xml:space="preserve"> </w:t>
      </w:r>
    </w:p>
    <w:p w:rsidR="00B43D3D" w:rsidRDefault="00755A2A" w:rsidP="0013105B">
      <w:r>
        <w:t>There are 4 potential cases of data transmission which are still under discussion in RAN1.</w:t>
      </w:r>
    </w:p>
    <w:p w:rsidR="0009759C" w:rsidRPr="00755A2A" w:rsidRDefault="0009759C" w:rsidP="00FD5F5E"/>
    <w:p w:rsidR="0038753C" w:rsidRDefault="00121B6E" w:rsidP="00FD5F5E">
      <w:r>
        <w:t xml:space="preserve">Case 1: one TB is mapped to one slot/mini-slot </w:t>
      </w:r>
      <w:r w:rsidR="00060852">
        <w:t>by one scheduling</w:t>
      </w:r>
      <w:r>
        <w:t>.</w:t>
      </w:r>
      <w:r w:rsidR="0038753C">
        <w:t xml:space="preserve"> Data channel position and duration within a slot/mini-slot is configured dynamically or semi-statically.</w:t>
      </w:r>
      <w:r w:rsidR="00FD5F5E">
        <w:t xml:space="preserve"> This is the basic data transmission case.</w:t>
      </w:r>
    </w:p>
    <w:p w:rsidR="0038753C" w:rsidRDefault="00B5117E" w:rsidP="00FD5F5E">
      <w:pPr>
        <w:pStyle w:val="a7"/>
        <w:ind w:left="2880" w:firstLineChars="0" w:firstLine="0"/>
      </w:pPr>
      <w:r>
        <w:object w:dxaOrig="4828" w:dyaOrig="2393">
          <v:shape id="_x0000_i1026" type="#_x0000_t75" style="width:181.35pt;height:89pt" o:ole="">
            <v:imagedata r:id="rId10" o:title=""/>
          </v:shape>
          <o:OLEObject Type="Embed" ProgID="Visio.Drawing.11" ShapeID="_x0000_i1026" DrawAspect="Content" ObjectID="_1559142351" r:id="rId11"/>
        </w:object>
      </w:r>
    </w:p>
    <w:p w:rsidR="0009759C" w:rsidRPr="0009759C" w:rsidRDefault="0009759C" w:rsidP="00FD5F5E">
      <w:pPr>
        <w:pStyle w:val="a7"/>
        <w:ind w:left="2880" w:firstLineChars="0" w:firstLine="0"/>
        <w:rPr>
          <w:i/>
        </w:rPr>
      </w:pPr>
      <w:r w:rsidRPr="0009759C">
        <w:rPr>
          <w:i/>
        </w:rPr>
        <w:t>Figure 2.Illustrat</w:t>
      </w:r>
      <w:r w:rsidR="00BC76FF">
        <w:rPr>
          <w:i/>
        </w:rPr>
        <w:t>ion of data transmission case 1</w:t>
      </w:r>
    </w:p>
    <w:p w:rsidR="0009759C" w:rsidRDefault="0009759C" w:rsidP="0013105B"/>
    <w:p w:rsidR="00060852" w:rsidRDefault="00121B6E" w:rsidP="0013105B">
      <w:r>
        <w:t xml:space="preserve">Case 2: </w:t>
      </w:r>
      <w:r w:rsidR="00060852">
        <w:t>N TBs are mapped to N slots/mini-slots by one scheduling.</w:t>
      </w:r>
      <w:r w:rsidR="0009759C">
        <w:t xml:space="preserve"> </w:t>
      </w:r>
      <w:r w:rsidR="001E51DE">
        <w:t>Each TB is transmitted in one slot/mini-slot.</w:t>
      </w:r>
      <w:r w:rsidR="006A012F">
        <w:t xml:space="preserve"> In the example as in figure 3, </w:t>
      </w:r>
      <w:r w:rsidR="00755A2A">
        <w:t>one TB is</w:t>
      </w:r>
      <w:r w:rsidR="006A012F">
        <w:t xml:space="preserve"> </w:t>
      </w:r>
      <w:r w:rsidR="00BA7835">
        <w:t>transmit</w:t>
      </w:r>
      <w:r w:rsidR="00755A2A">
        <w:t>ted</w:t>
      </w:r>
      <w:r w:rsidR="0090132A">
        <w:t xml:space="preserve"> </w:t>
      </w:r>
      <w:r w:rsidR="00755A2A">
        <w:t xml:space="preserve">independently </w:t>
      </w:r>
      <w:r w:rsidR="0090132A">
        <w:t xml:space="preserve">in </w:t>
      </w:r>
      <w:r w:rsidR="00755A2A">
        <w:t xml:space="preserve">one of </w:t>
      </w:r>
      <w:r w:rsidR="0090132A">
        <w:t xml:space="preserve">the aggregated </w:t>
      </w:r>
      <w:r w:rsidR="006A012F">
        <w:t>slots respectively.</w:t>
      </w:r>
      <w:r w:rsidR="003F22EA">
        <w:t xml:space="preserve"> </w:t>
      </w:r>
    </w:p>
    <w:p w:rsidR="006A012F" w:rsidRDefault="00B5117E" w:rsidP="006A012F">
      <w:pPr>
        <w:jc w:val="center"/>
      </w:pPr>
      <w:r>
        <w:object w:dxaOrig="7198" w:dyaOrig="3074">
          <v:shape id="_x0000_i1027" type="#_x0000_t75" style="width:245.2pt;height:105.3pt" o:ole="">
            <v:imagedata r:id="rId12" o:title=""/>
          </v:shape>
          <o:OLEObject Type="Embed" ProgID="Visio.Drawing.11" ShapeID="_x0000_i1027" DrawAspect="Content" ObjectID="_1559142352" r:id="rId13"/>
        </w:object>
      </w:r>
    </w:p>
    <w:p w:rsidR="0038753C" w:rsidRPr="006A012F" w:rsidRDefault="006A012F" w:rsidP="006A012F">
      <w:pPr>
        <w:jc w:val="center"/>
        <w:rPr>
          <w:i/>
        </w:rPr>
      </w:pPr>
      <w:r w:rsidRPr="006A012F">
        <w:rPr>
          <w:i/>
        </w:rPr>
        <w:t xml:space="preserve">Figure </w:t>
      </w:r>
      <w:r>
        <w:rPr>
          <w:i/>
        </w:rPr>
        <w:t>3</w:t>
      </w:r>
      <w:r w:rsidRPr="006A012F">
        <w:rPr>
          <w:i/>
        </w:rPr>
        <w:t xml:space="preserve">.Illustration of data transmission case </w:t>
      </w:r>
      <w:r>
        <w:rPr>
          <w:i/>
        </w:rPr>
        <w:t>2</w:t>
      </w:r>
    </w:p>
    <w:p w:rsidR="001E51DE" w:rsidRPr="006A012F" w:rsidRDefault="001E51DE" w:rsidP="0013105B"/>
    <w:p w:rsidR="00060852" w:rsidRDefault="00060852" w:rsidP="0013105B">
      <w:r>
        <w:t>Case 3: one TB is mapped to M slots by one scheduling</w:t>
      </w:r>
      <w:r w:rsidR="00EC4364">
        <w:t>, with varying RV in each slot</w:t>
      </w:r>
      <w:r>
        <w:t>.</w:t>
      </w:r>
      <w:r w:rsidR="003F22EA">
        <w:t xml:space="preserve"> The same TB is transmitted M times in M slots/mini-slots.</w:t>
      </w:r>
    </w:p>
    <w:p w:rsidR="003F22EA" w:rsidRDefault="00B5117E" w:rsidP="003F22EA">
      <w:pPr>
        <w:jc w:val="center"/>
      </w:pPr>
      <w:r>
        <w:object w:dxaOrig="7198" w:dyaOrig="3358">
          <v:shape id="_x0000_i1028" type="#_x0000_t75" style="width:253.35pt;height:118.85pt" o:ole="">
            <v:imagedata r:id="rId14" o:title=""/>
          </v:shape>
          <o:OLEObject Type="Embed" ProgID="Visio.Drawing.11" ShapeID="_x0000_i1028" DrawAspect="Content" ObjectID="_1559142353" r:id="rId15"/>
        </w:object>
      </w:r>
    </w:p>
    <w:p w:rsidR="00BA7835" w:rsidRPr="00BA7835" w:rsidRDefault="00BA7835" w:rsidP="003F22EA">
      <w:pPr>
        <w:jc w:val="center"/>
        <w:rPr>
          <w:i/>
        </w:rPr>
      </w:pPr>
      <w:r w:rsidRPr="00BA7835">
        <w:rPr>
          <w:i/>
        </w:rPr>
        <w:t xml:space="preserve">Figure </w:t>
      </w:r>
      <w:r w:rsidR="0018295F">
        <w:rPr>
          <w:i/>
        </w:rPr>
        <w:t>4</w:t>
      </w:r>
      <w:r w:rsidRPr="00BA7835">
        <w:rPr>
          <w:i/>
        </w:rPr>
        <w:t xml:space="preserve">.Illustration of data transmission case </w:t>
      </w:r>
      <w:r>
        <w:rPr>
          <w:i/>
        </w:rPr>
        <w:t>3</w:t>
      </w:r>
    </w:p>
    <w:p w:rsidR="00BA7835" w:rsidRPr="00BA7835" w:rsidRDefault="00BA7835" w:rsidP="0013105B"/>
    <w:p w:rsidR="00060852" w:rsidRPr="00FC1C8C" w:rsidRDefault="00060852" w:rsidP="0013105B">
      <w:r>
        <w:t xml:space="preserve">Case 4: </w:t>
      </w:r>
      <w:r w:rsidR="00EC4364">
        <w:t xml:space="preserve">one TB is mapped to </w:t>
      </w:r>
      <w:r w:rsidR="00DF4576">
        <w:t>multiple slot/mini-slots as one transmission.</w:t>
      </w:r>
      <w:r w:rsidR="007D049F">
        <w:t xml:space="preserve"> </w:t>
      </w:r>
    </w:p>
    <w:p w:rsidR="00B43D3D" w:rsidRDefault="00B5117E" w:rsidP="0090132A">
      <w:pPr>
        <w:jc w:val="center"/>
      </w:pPr>
      <w:r>
        <w:object w:dxaOrig="7198" w:dyaOrig="2846">
          <v:shape id="_x0000_i1029" type="#_x0000_t75" style="width:245.9pt;height:96.45pt" o:ole="">
            <v:imagedata r:id="rId16" o:title=""/>
          </v:shape>
          <o:OLEObject Type="Embed" ProgID="Visio.Drawing.11" ShapeID="_x0000_i1029" DrawAspect="Content" ObjectID="_1559142354" r:id="rId17"/>
        </w:object>
      </w:r>
    </w:p>
    <w:p w:rsidR="0090132A" w:rsidRDefault="0090132A" w:rsidP="0090132A">
      <w:pPr>
        <w:jc w:val="center"/>
        <w:rPr>
          <w:i/>
        </w:rPr>
      </w:pPr>
      <w:r w:rsidRPr="0090132A">
        <w:rPr>
          <w:i/>
        </w:rPr>
        <w:t>Figure 5.Illustration of data transmission case 4</w:t>
      </w:r>
    </w:p>
    <w:p w:rsidR="00D6566D" w:rsidRDefault="00D6566D" w:rsidP="00D6566D">
      <w:pPr>
        <w:rPr>
          <w:i/>
        </w:rPr>
      </w:pPr>
    </w:p>
    <w:p w:rsidR="00D6566D" w:rsidRPr="00D6566D" w:rsidRDefault="00D6566D" w:rsidP="00D6566D">
      <w:r w:rsidRPr="00D6566D">
        <w:t>For data transmission case 1 to case 3 in observation 3, one TB is scheduled for one transmission within a slot or mini-slot. In these cases, slot or mini-slot is still the time domain schedule unit for its numerology. For case 4, it can be regarded that one TB is transmitted within multiple scheduling units. The details of data channel position and duration should also be transparent to MAC.</w:t>
      </w:r>
    </w:p>
    <w:p w:rsidR="00D6566D" w:rsidRPr="00CE02D6" w:rsidRDefault="00D6566D" w:rsidP="00B5117E">
      <w:pPr>
        <w:pStyle w:val="a7"/>
        <w:numPr>
          <w:ilvl w:val="0"/>
          <w:numId w:val="18"/>
        </w:numPr>
        <w:ind w:left="1701" w:firstLineChars="0" w:hanging="1701"/>
        <w:rPr>
          <w:b/>
        </w:rPr>
      </w:pPr>
      <w:r w:rsidRPr="00D6566D">
        <w:rPr>
          <w:b/>
        </w:rPr>
        <w:t xml:space="preserve">For a specific numerology, slot and mini-slot is the scheduling unit in time domain for </w:t>
      </w:r>
      <w:r>
        <w:rPr>
          <w:b/>
        </w:rPr>
        <w:t>data</w:t>
      </w:r>
      <w:r w:rsidRPr="00D6566D">
        <w:rPr>
          <w:b/>
        </w:rPr>
        <w:t xml:space="preserve"> channel.</w:t>
      </w:r>
    </w:p>
    <w:p w:rsidR="00CE02D6" w:rsidRDefault="00CE02D6" w:rsidP="00CE02D6">
      <w:pPr>
        <w:pStyle w:val="a7"/>
        <w:ind w:left="420" w:firstLineChars="0" w:firstLine="0"/>
        <w:rPr>
          <w:b/>
        </w:rPr>
      </w:pPr>
    </w:p>
    <w:p w:rsidR="00E608BB" w:rsidRPr="00985900" w:rsidRDefault="001C3609" w:rsidP="000D1CAD">
      <w:r w:rsidRPr="00985900">
        <w:t>Thus, term TTI is still applicable for NR if we define TTI as the transmission time interval for a specifi</w:t>
      </w:r>
      <w:r w:rsidR="00C935A4">
        <w:t>c numerology and scheduling</w:t>
      </w:r>
      <w:r w:rsidR="004D4936" w:rsidRPr="00985900">
        <w:t xml:space="preserve"> level. </w:t>
      </w:r>
      <w:r w:rsidR="00E608BB" w:rsidRPr="00985900">
        <w:t>For a specific numerology, the TTI duration for its slot-level scheduling is the duration of slot and TTI duration for its mini-slot level scheduling is the duration of its mini-slot.</w:t>
      </w:r>
    </w:p>
    <w:p w:rsidR="00DD3ACE" w:rsidRDefault="00DD3ACE" w:rsidP="00DD3ACE">
      <w:pPr>
        <w:pStyle w:val="a7"/>
        <w:numPr>
          <w:ilvl w:val="0"/>
          <w:numId w:val="21"/>
        </w:numPr>
        <w:ind w:firstLineChars="0"/>
        <w:rPr>
          <w:b/>
        </w:rPr>
      </w:pPr>
      <w:r>
        <w:rPr>
          <w:b/>
        </w:rPr>
        <w:t xml:space="preserve"> To reuse term TTI for NR MAC specification. TTI is numerology and schedule level specific.</w:t>
      </w:r>
    </w:p>
    <w:p w:rsidR="00DD3ACE" w:rsidRPr="00DD3ACE" w:rsidRDefault="00DD3ACE" w:rsidP="00DD3ACE">
      <w:pPr>
        <w:rPr>
          <w:b/>
        </w:rPr>
      </w:pPr>
    </w:p>
    <w:p w:rsidR="00FE22E8" w:rsidRPr="00DD3ACE" w:rsidRDefault="00FE22E8" w:rsidP="000D1CAD">
      <w:r w:rsidRPr="00DD3ACE">
        <w:t>In this way, current LTE specification can be reused as following example:</w:t>
      </w:r>
    </w:p>
    <w:p w:rsidR="001C03B9" w:rsidRDefault="001C03B9" w:rsidP="000D1CAD">
      <w:r>
        <w:t>TTI act as PDCCH monitoring occasion:</w:t>
      </w:r>
    </w:p>
    <w:tbl>
      <w:tblPr>
        <w:tblStyle w:val="afffffff5"/>
        <w:tblW w:w="0" w:type="auto"/>
        <w:tblLook w:val="04A0"/>
      </w:tblPr>
      <w:tblGrid>
        <w:gridCol w:w="9997"/>
      </w:tblGrid>
      <w:tr w:rsidR="001C03B9" w:rsidTr="00F474E0">
        <w:tc>
          <w:tcPr>
            <w:tcW w:w="9997" w:type="dxa"/>
          </w:tcPr>
          <w:p w:rsidR="00AB3D4B" w:rsidRPr="00AB3D4B" w:rsidRDefault="00AB3D4B" w:rsidP="00F474E0">
            <w:pPr>
              <w:rPr>
                <w:i/>
                <w:noProof/>
              </w:rPr>
            </w:pPr>
            <w:r>
              <w:rPr>
                <w:i/>
                <w:noProof/>
              </w:rPr>
              <w:t>LTE</w:t>
            </w:r>
            <w:r w:rsidRPr="00AB3D4B">
              <w:rPr>
                <w:i/>
                <w:noProof/>
              </w:rPr>
              <w:t xml:space="preserve"> MAC specification: </w:t>
            </w:r>
          </w:p>
          <w:p w:rsidR="001C03B9" w:rsidRPr="00597937" w:rsidRDefault="001C03B9" w:rsidP="00F474E0">
            <w:pPr>
              <w:rPr>
                <w:rFonts w:eastAsia="宋体"/>
                <w:noProof/>
                <w:lang w:eastAsia="zh-CN"/>
              </w:rPr>
            </w:pPr>
            <w:r w:rsidRPr="002F4F3B">
              <w:rPr>
                <w:noProof/>
              </w:rPr>
              <w:t xml:space="preserve">When the </w:t>
            </w:r>
            <w:r>
              <w:rPr>
                <w:noProof/>
              </w:rPr>
              <w:t>MAC entity</w:t>
            </w:r>
            <w:r w:rsidRPr="002F4F3B">
              <w:rPr>
                <w:noProof/>
              </w:rPr>
              <w:t xml:space="preserve"> has a C-RNTI, Semi-Persistent Scheduling C-RNTI, or Temporary C-RNTI, the </w:t>
            </w:r>
            <w:r>
              <w:rPr>
                <w:noProof/>
              </w:rPr>
              <w:t>MAC entity</w:t>
            </w:r>
            <w:r w:rsidRPr="002F4F3B">
              <w:rPr>
                <w:noProof/>
              </w:rPr>
              <w:t xml:space="preserve"> shall for each </w:t>
            </w:r>
            <w:r w:rsidRPr="00597937">
              <w:rPr>
                <w:noProof/>
                <w:highlight w:val="yellow"/>
              </w:rPr>
              <w:t>TTI during which it monitors PDCCH</w:t>
            </w:r>
            <w:r w:rsidRPr="002F4F3B">
              <w:rPr>
                <w:noProof/>
              </w:rPr>
              <w:t xml:space="preserve"> and for each Serving Cell:</w:t>
            </w:r>
          </w:p>
        </w:tc>
      </w:tr>
      <w:tr w:rsidR="001C03B9" w:rsidTr="00F474E0">
        <w:tc>
          <w:tcPr>
            <w:tcW w:w="9997" w:type="dxa"/>
          </w:tcPr>
          <w:p w:rsidR="00AB3D4B" w:rsidRPr="00AB3D4B" w:rsidRDefault="00AB3D4B" w:rsidP="004D206A">
            <w:pPr>
              <w:rPr>
                <w:i/>
                <w:noProof/>
              </w:rPr>
            </w:pPr>
            <w:r w:rsidRPr="00AB3D4B">
              <w:rPr>
                <w:i/>
                <w:noProof/>
              </w:rPr>
              <w:t>Use TTI for NR MAC specification</w:t>
            </w:r>
            <w:r>
              <w:rPr>
                <w:i/>
                <w:noProof/>
              </w:rPr>
              <w:t>:</w:t>
            </w:r>
          </w:p>
          <w:p w:rsidR="001C03B9" w:rsidRPr="002F4F3B" w:rsidRDefault="001C03B9" w:rsidP="004D206A">
            <w:pPr>
              <w:rPr>
                <w:noProof/>
              </w:rPr>
            </w:pPr>
            <w:r w:rsidRPr="001C03B9">
              <w:rPr>
                <w:noProof/>
              </w:rPr>
              <w:t xml:space="preserve">When the MAC entity has a C-RNTI, Semi-Persistent Scheduling C-RNTI, or Temporary C-RNTI, the MAC entity shall for each </w:t>
            </w:r>
            <w:r w:rsidRPr="001C03B9">
              <w:rPr>
                <w:noProof/>
                <w:highlight w:val="cyan"/>
              </w:rPr>
              <w:t xml:space="preserve">TTI during which it monitors PDCCH </w:t>
            </w:r>
            <w:r w:rsidR="004D206A">
              <w:rPr>
                <w:rFonts w:eastAsiaTheme="minorEastAsia"/>
                <w:noProof/>
                <w:highlight w:val="cyan"/>
                <w:lang w:eastAsia="zh-CN"/>
              </w:rPr>
              <w:t>for</w:t>
            </w:r>
            <w:r w:rsidRPr="001C03B9">
              <w:rPr>
                <w:rFonts w:eastAsiaTheme="minorEastAsia" w:hint="eastAsia"/>
                <w:noProof/>
                <w:highlight w:val="cyan"/>
                <w:lang w:eastAsia="zh-CN"/>
              </w:rPr>
              <w:t xml:space="preserve"> each numerology and scheduling level</w:t>
            </w:r>
            <w:r w:rsidRPr="008C2A9A">
              <w:rPr>
                <w:rFonts w:eastAsiaTheme="minorEastAsia" w:hint="eastAsia"/>
                <w:noProof/>
                <w:highlight w:val="cyan"/>
                <w:lang w:eastAsia="zh-CN"/>
              </w:rPr>
              <w:t xml:space="preserve"> </w:t>
            </w:r>
            <w:r w:rsidRPr="001C03B9">
              <w:rPr>
                <w:noProof/>
              </w:rPr>
              <w:t>and for each Serving Cell:</w:t>
            </w:r>
          </w:p>
        </w:tc>
      </w:tr>
    </w:tbl>
    <w:p w:rsidR="001C03B9" w:rsidRPr="004D206A" w:rsidRDefault="001C03B9" w:rsidP="000D1CAD"/>
    <w:p w:rsidR="001C03B9" w:rsidRDefault="001C03B9" w:rsidP="000D1CAD">
      <w:r>
        <w:rPr>
          <w:rFonts w:hint="eastAsia"/>
        </w:rPr>
        <w:t xml:space="preserve">TTI as data </w:t>
      </w:r>
      <w:r>
        <w:t>transmission</w:t>
      </w:r>
      <w:r>
        <w:rPr>
          <w:rFonts w:hint="eastAsia"/>
        </w:rPr>
        <w:t xml:space="preserve"> occasion:</w:t>
      </w:r>
    </w:p>
    <w:tbl>
      <w:tblPr>
        <w:tblStyle w:val="afffffff5"/>
        <w:tblW w:w="0" w:type="auto"/>
        <w:tblLook w:val="04A0"/>
      </w:tblPr>
      <w:tblGrid>
        <w:gridCol w:w="9997"/>
      </w:tblGrid>
      <w:tr w:rsidR="005D2B52" w:rsidRPr="005D2B52" w:rsidTr="00F474E0">
        <w:tc>
          <w:tcPr>
            <w:tcW w:w="9997" w:type="dxa"/>
          </w:tcPr>
          <w:p w:rsidR="00AB3D4B" w:rsidRPr="00AB3D4B" w:rsidRDefault="00AB3D4B" w:rsidP="005D2B52">
            <w:pPr>
              <w:rPr>
                <w:rFonts w:eastAsia="宋体"/>
                <w:i/>
                <w:lang w:eastAsia="zh-CN"/>
              </w:rPr>
            </w:pPr>
            <w:r w:rsidRPr="00AB3D4B">
              <w:rPr>
                <w:rFonts w:eastAsia="宋体"/>
                <w:i/>
                <w:lang w:eastAsia="zh-CN"/>
              </w:rPr>
              <w:t xml:space="preserve">LTE MAC specification: </w:t>
            </w:r>
          </w:p>
          <w:p w:rsidR="005D2B52" w:rsidRPr="005D2B52" w:rsidRDefault="005D2B52" w:rsidP="005D2B52">
            <w:pPr>
              <w:rPr>
                <w:rFonts w:eastAsia="宋体"/>
                <w:lang w:eastAsia="zh-CN"/>
              </w:rPr>
            </w:pPr>
            <w:r w:rsidRPr="005D2B52">
              <w:rPr>
                <w:rFonts w:eastAsia="宋体"/>
                <w:lang w:eastAsia="zh-CN"/>
              </w:rPr>
              <w:t xml:space="preserve">The MAC entity shall </w:t>
            </w:r>
            <w:r w:rsidRPr="005D2B52">
              <w:rPr>
                <w:rFonts w:eastAsia="宋体"/>
                <w:highlight w:val="yellow"/>
                <w:lang w:eastAsia="zh-CN"/>
              </w:rPr>
              <w:t>for each TTI</w:t>
            </w:r>
            <w:r w:rsidRPr="005D2B52">
              <w:rPr>
                <w:rFonts w:eastAsia="宋体"/>
                <w:lang w:eastAsia="zh-CN"/>
              </w:rPr>
              <w:t xml:space="preserve"> and for each configured SCell:</w:t>
            </w:r>
          </w:p>
          <w:p w:rsidR="005D2B52" w:rsidRPr="005D2B52" w:rsidRDefault="005D2B52" w:rsidP="005D2B52">
            <w:pPr>
              <w:rPr>
                <w:rFonts w:eastAsia="宋体"/>
                <w:lang w:val="en-GB" w:eastAsia="zh-CN"/>
              </w:rPr>
            </w:pPr>
            <w:r w:rsidRPr="005D2B52">
              <w:rPr>
                <w:rFonts w:eastAsia="宋体"/>
                <w:lang w:val="en-GB" w:eastAsia="zh-CN"/>
              </w:rPr>
              <w:t>-</w:t>
            </w:r>
            <w:r w:rsidRPr="005D2B52">
              <w:rPr>
                <w:rFonts w:eastAsia="宋体"/>
                <w:lang w:val="en-GB" w:eastAsia="zh-CN"/>
              </w:rPr>
              <w:tab/>
              <w:t>if the MAC entity receives an Activation/Deactivation MAC control element in this TTI activating the SCell, the MAC entity shall in the TTI according to the timing defined in [2]:</w:t>
            </w:r>
          </w:p>
        </w:tc>
      </w:tr>
      <w:tr w:rsidR="005D2B52" w:rsidRPr="005D2B52" w:rsidTr="005D2B52">
        <w:tc>
          <w:tcPr>
            <w:tcW w:w="9997" w:type="dxa"/>
          </w:tcPr>
          <w:p w:rsidR="00AB3D4B" w:rsidRPr="00AB3D4B" w:rsidRDefault="00AB3D4B" w:rsidP="00F474E0">
            <w:pPr>
              <w:rPr>
                <w:rFonts w:eastAsia="宋体"/>
                <w:i/>
                <w:lang w:eastAsia="zh-CN"/>
              </w:rPr>
            </w:pPr>
            <w:r w:rsidRPr="00AB3D4B">
              <w:rPr>
                <w:rFonts w:eastAsia="宋体"/>
                <w:i/>
                <w:lang w:eastAsia="zh-CN"/>
              </w:rPr>
              <w:t>Use TTI for NR MAC specification:</w:t>
            </w:r>
          </w:p>
          <w:p w:rsidR="005D2B52" w:rsidRPr="005D2B52" w:rsidRDefault="005D2B52" w:rsidP="00F474E0">
            <w:pPr>
              <w:rPr>
                <w:rFonts w:eastAsia="宋体"/>
                <w:lang w:eastAsia="zh-CN"/>
              </w:rPr>
            </w:pPr>
            <w:r w:rsidRPr="005D2B52">
              <w:rPr>
                <w:rFonts w:eastAsia="宋体"/>
                <w:lang w:eastAsia="zh-CN"/>
              </w:rPr>
              <w:t xml:space="preserve">The MAC entity shall </w:t>
            </w:r>
            <w:r w:rsidRPr="005D2B52">
              <w:rPr>
                <w:rFonts w:eastAsia="宋体"/>
                <w:highlight w:val="cyan"/>
                <w:lang w:eastAsia="zh-CN"/>
              </w:rPr>
              <w:t>for each TTI</w:t>
            </w:r>
            <w:r w:rsidRPr="005D2B52">
              <w:rPr>
                <w:rFonts w:eastAsia="宋体" w:hint="eastAsia"/>
                <w:highlight w:val="cyan"/>
                <w:lang w:eastAsia="zh-CN"/>
              </w:rPr>
              <w:t xml:space="preserve"> </w:t>
            </w:r>
            <w:r w:rsidR="008C2A9A">
              <w:rPr>
                <w:rFonts w:eastAsia="宋体" w:hint="eastAsia"/>
                <w:highlight w:val="cyan"/>
                <w:lang w:eastAsia="zh-CN"/>
              </w:rPr>
              <w:t>of</w:t>
            </w:r>
            <w:r w:rsidRPr="005D2B52">
              <w:rPr>
                <w:rFonts w:eastAsia="宋体" w:hint="eastAsia"/>
                <w:highlight w:val="cyan"/>
                <w:lang w:eastAsia="zh-CN"/>
              </w:rPr>
              <w:t xml:space="preserve"> each numerology and scheduling level</w:t>
            </w:r>
            <w:r w:rsidRPr="005D2B52">
              <w:rPr>
                <w:rFonts w:eastAsia="宋体"/>
                <w:lang w:eastAsia="zh-CN"/>
              </w:rPr>
              <w:t xml:space="preserve"> and for each configured SCell:</w:t>
            </w:r>
          </w:p>
          <w:p w:rsidR="005D2B52" w:rsidRPr="005D2B52" w:rsidRDefault="005D2B52" w:rsidP="00F474E0">
            <w:pPr>
              <w:rPr>
                <w:rFonts w:eastAsia="宋体"/>
                <w:lang w:val="en-GB" w:eastAsia="zh-CN"/>
              </w:rPr>
            </w:pPr>
            <w:r w:rsidRPr="005D2B52">
              <w:rPr>
                <w:rFonts w:eastAsia="宋体"/>
                <w:lang w:val="en-GB" w:eastAsia="zh-CN"/>
              </w:rPr>
              <w:t>-</w:t>
            </w:r>
            <w:r w:rsidRPr="005D2B52">
              <w:rPr>
                <w:rFonts w:eastAsia="宋体"/>
                <w:lang w:val="en-GB" w:eastAsia="zh-CN"/>
              </w:rPr>
              <w:tab/>
              <w:t>if the MAC entity receives an Activation/Deactivation MAC control element in this TTI activating the SCell, the MAC entity shall in the TTI according to the timing defined in [2]:</w:t>
            </w:r>
          </w:p>
        </w:tc>
      </w:tr>
    </w:tbl>
    <w:p w:rsidR="00AF1CD2" w:rsidRDefault="00AF1CD2" w:rsidP="002C1D5F">
      <w:pPr>
        <w:rPr>
          <w:b/>
        </w:rPr>
      </w:pPr>
    </w:p>
    <w:p w:rsidR="002A1972" w:rsidRDefault="007F3A42" w:rsidP="002A1972">
      <w:pPr>
        <w:keepNext/>
        <w:keepLines/>
        <w:widowControl/>
        <w:numPr>
          <w:ilvl w:val="0"/>
          <w:numId w:val="2"/>
        </w:numPr>
        <w:pBdr>
          <w:top w:val="single" w:sz="12" w:space="3" w:color="auto"/>
        </w:pBdr>
        <w:overflowPunct w:val="0"/>
        <w:autoSpaceDE w:val="0"/>
        <w:autoSpaceDN w:val="0"/>
        <w:adjustRightInd w:val="0"/>
        <w:spacing w:before="240" w:after="180"/>
        <w:ind w:left="360"/>
        <w:jc w:val="left"/>
        <w:textAlignment w:val="baseline"/>
        <w:outlineLvl w:val="0"/>
        <w:rPr>
          <w:rFonts w:ascii="Arial" w:hAnsi="Arial" w:cs="Arial"/>
          <w:kern w:val="0"/>
          <w:sz w:val="32"/>
          <w:szCs w:val="36"/>
        </w:rPr>
      </w:pPr>
      <w:r>
        <w:rPr>
          <w:rFonts w:ascii="Arial" w:hAnsi="Arial" w:cs="Arial"/>
          <w:kern w:val="0"/>
          <w:sz w:val="32"/>
          <w:szCs w:val="36"/>
        </w:rPr>
        <w:lastRenderedPageBreak/>
        <w:t>Conclusion</w:t>
      </w:r>
    </w:p>
    <w:p w:rsidR="00E119D2" w:rsidRDefault="00E119D2" w:rsidP="00E119D2">
      <w:r w:rsidRPr="009B58BB">
        <w:t xml:space="preserve">Based on the </w:t>
      </w:r>
      <w:r w:rsidR="00D3639D">
        <w:t>RAN1 progress in downlink control channel monitoring and data transmission, some difference between LTE and NR are observed. In spite of the difference, we can find term TTI is still applicable for NR MAC specification.</w:t>
      </w:r>
    </w:p>
    <w:p w:rsidR="001D54D3" w:rsidRDefault="001D54D3" w:rsidP="00B5117E">
      <w:pPr>
        <w:pStyle w:val="a7"/>
        <w:numPr>
          <w:ilvl w:val="0"/>
          <w:numId w:val="23"/>
        </w:numPr>
        <w:ind w:left="1701" w:firstLineChars="0" w:hanging="1701"/>
        <w:rPr>
          <w:b/>
        </w:rPr>
      </w:pPr>
      <w:r>
        <w:rPr>
          <w:b/>
        </w:rPr>
        <w:t xml:space="preserve">In LTE MAC specification, </w:t>
      </w:r>
      <w:r w:rsidRPr="009342D7">
        <w:rPr>
          <w:b/>
        </w:rPr>
        <w:t>TTI is the scheduling unit in time domain for both downlink control channel and downlink/uplink data channel.</w:t>
      </w:r>
      <w:r>
        <w:rPr>
          <w:b/>
        </w:rPr>
        <w:t xml:space="preserve"> The term TTI is used as PDCCH monitoring occasion, data transmission occasion, or time unit.</w:t>
      </w:r>
    </w:p>
    <w:p w:rsidR="00B5117E" w:rsidRPr="00CE02D6" w:rsidRDefault="00B5117E" w:rsidP="00B5117E">
      <w:pPr>
        <w:pStyle w:val="a7"/>
        <w:numPr>
          <w:ilvl w:val="0"/>
          <w:numId w:val="23"/>
        </w:numPr>
        <w:ind w:left="1701" w:firstLineChars="0" w:hanging="1701"/>
        <w:rPr>
          <w:b/>
        </w:rPr>
      </w:pPr>
      <w:r w:rsidRPr="00D6566D">
        <w:rPr>
          <w:b/>
        </w:rPr>
        <w:t>For a specific numerology, slot and mini-slot is the scheduling unit in time domain for downlink control channel.</w:t>
      </w:r>
      <w:r>
        <w:rPr>
          <w:b/>
        </w:rPr>
        <w:t xml:space="preserve"> </w:t>
      </w:r>
    </w:p>
    <w:p w:rsidR="00B5117E" w:rsidRPr="00CE02D6" w:rsidRDefault="00B5117E" w:rsidP="00B5117E">
      <w:pPr>
        <w:pStyle w:val="a7"/>
        <w:numPr>
          <w:ilvl w:val="0"/>
          <w:numId w:val="23"/>
        </w:numPr>
        <w:ind w:left="1701" w:firstLineChars="0" w:hanging="1701"/>
        <w:rPr>
          <w:b/>
        </w:rPr>
      </w:pPr>
      <w:r w:rsidRPr="00D6566D">
        <w:rPr>
          <w:b/>
        </w:rPr>
        <w:t xml:space="preserve">For a specific numerology, slot and mini-slot is the scheduling unit in time domain for </w:t>
      </w:r>
      <w:r>
        <w:rPr>
          <w:b/>
        </w:rPr>
        <w:t xml:space="preserve">data </w:t>
      </w:r>
      <w:r w:rsidRPr="00D6566D">
        <w:rPr>
          <w:b/>
        </w:rPr>
        <w:t>channel.</w:t>
      </w:r>
      <w:r>
        <w:rPr>
          <w:b/>
        </w:rPr>
        <w:t xml:space="preserve"> </w:t>
      </w:r>
    </w:p>
    <w:p w:rsidR="00E119D2" w:rsidRDefault="00E119D2" w:rsidP="00B5117E">
      <w:pPr>
        <w:pStyle w:val="a7"/>
        <w:numPr>
          <w:ilvl w:val="0"/>
          <w:numId w:val="22"/>
        </w:numPr>
        <w:ind w:left="1701" w:firstLineChars="0" w:hanging="1701"/>
        <w:rPr>
          <w:b/>
        </w:rPr>
      </w:pPr>
      <w:r>
        <w:rPr>
          <w:b/>
        </w:rPr>
        <w:t>To reuse term TTI for NR MAC specification. TTI is numerology and schedule level specific.</w:t>
      </w:r>
    </w:p>
    <w:p w:rsidR="002C393C" w:rsidRDefault="00210B3C" w:rsidP="00187F62">
      <w:pPr>
        <w:keepNext/>
        <w:keepLines/>
        <w:widowControl/>
        <w:numPr>
          <w:ilvl w:val="0"/>
          <w:numId w:val="2"/>
        </w:numPr>
        <w:pBdr>
          <w:top w:val="single" w:sz="12" w:space="3" w:color="auto"/>
        </w:pBdr>
        <w:overflowPunct w:val="0"/>
        <w:autoSpaceDE w:val="0"/>
        <w:autoSpaceDN w:val="0"/>
        <w:adjustRightInd w:val="0"/>
        <w:spacing w:before="240" w:after="180"/>
        <w:ind w:left="360"/>
        <w:jc w:val="left"/>
        <w:textAlignment w:val="baseline"/>
        <w:outlineLvl w:val="0"/>
        <w:rPr>
          <w:rFonts w:ascii="Arial" w:hAnsi="Arial" w:cs="Arial"/>
          <w:kern w:val="0"/>
          <w:sz w:val="32"/>
          <w:szCs w:val="36"/>
        </w:rPr>
      </w:pPr>
      <w:r w:rsidRPr="008A6C3B">
        <w:rPr>
          <w:rFonts w:ascii="Arial" w:hAnsi="Arial" w:cs="Arial"/>
          <w:kern w:val="0"/>
          <w:sz w:val="32"/>
          <w:szCs w:val="36"/>
        </w:rPr>
        <w:t>Reference</w:t>
      </w:r>
    </w:p>
    <w:p w:rsidR="00903F73" w:rsidRDefault="001062FA" w:rsidP="001062FA">
      <w:pPr>
        <w:rPr>
          <w:lang w:val="en-GB"/>
        </w:rPr>
      </w:pPr>
      <w:bookmarkStart w:id="2" w:name="_Ref462778606"/>
      <w:r w:rsidRPr="001062FA">
        <w:rPr>
          <w:rFonts w:hint="eastAsia"/>
          <w:lang w:val="en-GB"/>
        </w:rPr>
        <w:t xml:space="preserve">[1] </w:t>
      </w:r>
      <w:r w:rsidRPr="001062FA">
        <w:rPr>
          <w:lang w:val="en-GB"/>
        </w:rPr>
        <w:t>RAN2#9</w:t>
      </w:r>
      <w:r w:rsidR="00494C3E">
        <w:rPr>
          <w:rFonts w:hint="eastAsia"/>
          <w:lang w:val="en-GB"/>
        </w:rPr>
        <w:t>8</w:t>
      </w:r>
      <w:r w:rsidRPr="001062FA">
        <w:rPr>
          <w:lang w:val="en-GB"/>
        </w:rPr>
        <w:t xml:space="preserve"> Chairman’s notes</w:t>
      </w:r>
      <w:bookmarkEnd w:id="2"/>
    </w:p>
    <w:sectPr w:rsidR="00903F73" w:rsidSect="00446E78">
      <w:headerReference w:type="default" r:id="rId18"/>
      <w:footerReference w:type="even" r:id="rId19"/>
      <w:footerReference w:type="default" r:id="rId20"/>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122E" w:rsidRDefault="005D122E" w:rsidP="00FF0AAD">
      <w:r>
        <w:separator/>
      </w:r>
    </w:p>
  </w:endnote>
  <w:endnote w:type="continuationSeparator" w:id="0">
    <w:p w:rsidR="005D122E" w:rsidRDefault="005D122E"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B05" w:rsidRDefault="00796B14">
    <w:pPr>
      <w:pStyle w:val="a4"/>
      <w:framePr w:wrap="around" w:vAnchor="text" w:hAnchor="margin" w:xAlign="right" w:y="1"/>
      <w:rPr>
        <w:rStyle w:val="a6"/>
      </w:rPr>
    </w:pPr>
    <w:r>
      <w:rPr>
        <w:rStyle w:val="a6"/>
      </w:rPr>
      <w:fldChar w:fldCharType="begin"/>
    </w:r>
    <w:r w:rsidR="006B6B05">
      <w:rPr>
        <w:rStyle w:val="a6"/>
      </w:rPr>
      <w:instrText xml:space="preserve">PAGE  </w:instrText>
    </w:r>
    <w:r>
      <w:rPr>
        <w:rStyle w:val="a6"/>
      </w:rPr>
      <w:fldChar w:fldCharType="end"/>
    </w:r>
  </w:p>
  <w:p w:rsidR="006B6B05" w:rsidRDefault="006B6B05">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B05" w:rsidRDefault="006B6B05" w:rsidP="00816F96">
    <w:pPr>
      <w:pStyle w:val="a4"/>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122E" w:rsidRDefault="005D122E" w:rsidP="00FF0AAD">
      <w:r>
        <w:separator/>
      </w:r>
    </w:p>
  </w:footnote>
  <w:footnote w:type="continuationSeparator" w:id="0">
    <w:p w:rsidR="005D122E" w:rsidRDefault="005D122E"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B05" w:rsidRDefault="006B6B05">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CFC58AC"/>
    <w:multiLevelType w:val="hybridMultilevel"/>
    <w:tmpl w:val="1CA6762C"/>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F545CE"/>
    <w:multiLevelType w:val="hybridMultilevel"/>
    <w:tmpl w:val="06EE4CA8"/>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9A1171"/>
    <w:multiLevelType w:val="hybridMultilevel"/>
    <w:tmpl w:val="98EC0E88"/>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A26CB6"/>
    <w:multiLevelType w:val="hybridMultilevel"/>
    <w:tmpl w:val="9BA205B4"/>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927137"/>
    <w:multiLevelType w:val="hybridMultilevel"/>
    <w:tmpl w:val="1C507174"/>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40417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F5043D2"/>
    <w:multiLevelType w:val="hybridMultilevel"/>
    <w:tmpl w:val="F862942A"/>
    <w:lvl w:ilvl="0" w:tplc="0EA083B2">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F07F95"/>
    <w:multiLevelType w:val="hybridMultilevel"/>
    <w:tmpl w:val="4A086EBC"/>
    <w:lvl w:ilvl="0" w:tplc="F638527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B22547D"/>
    <w:multiLevelType w:val="hybridMultilevel"/>
    <w:tmpl w:val="98A2285C"/>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B05ADF84">
      <w:start w:val="1"/>
      <w:numFmt w:val="bullet"/>
      <w:lvlText w:val="-"/>
      <w:lvlJc w:val="left"/>
      <w:pPr>
        <w:ind w:left="2880" w:hanging="360"/>
      </w:pPr>
      <w:rPr>
        <w:rFonts w:ascii="Times New Roman" w:eastAsia="宋体" w:hAnsi="Times New Roman" w:cs="Times New Roman"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0">
    <w:nsid w:val="3BEF0499"/>
    <w:multiLevelType w:val="hybridMultilevel"/>
    <w:tmpl w:val="98EC0E88"/>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8B6460"/>
    <w:multiLevelType w:val="hybridMultilevel"/>
    <w:tmpl w:val="A8BCE28E"/>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nsid w:val="41F17390"/>
    <w:multiLevelType w:val="hybridMultilevel"/>
    <w:tmpl w:val="AFB2DF92"/>
    <w:lvl w:ilvl="0" w:tplc="C3B209C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0A743B"/>
    <w:multiLevelType w:val="hybridMultilevel"/>
    <w:tmpl w:val="78140C32"/>
    <w:lvl w:ilvl="0" w:tplc="878EB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70D199D"/>
    <w:multiLevelType w:val="hybridMultilevel"/>
    <w:tmpl w:val="9FFC16C2"/>
    <w:lvl w:ilvl="0" w:tplc="0EA083B2">
      <w:start w:val="1"/>
      <w:numFmt w:val="decimal"/>
      <w:lvlText w:val="Observation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6795106C"/>
    <w:multiLevelType w:val="hybridMultilevel"/>
    <w:tmpl w:val="7ADA7EF0"/>
    <w:lvl w:ilvl="0" w:tplc="CA7EF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7E05CE0"/>
    <w:multiLevelType w:val="hybridMultilevel"/>
    <w:tmpl w:val="06EE4CA8"/>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1">
    <w:nsid w:val="744C5A96"/>
    <w:multiLevelType w:val="hybridMultilevel"/>
    <w:tmpl w:val="61461F4A"/>
    <w:lvl w:ilvl="0" w:tplc="12602A4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5EA7399"/>
    <w:multiLevelType w:val="hybridMultilevel"/>
    <w:tmpl w:val="26BC639C"/>
    <w:lvl w:ilvl="0" w:tplc="878EB468">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6"/>
  </w:num>
  <w:num w:numId="3">
    <w:abstractNumId w:val="13"/>
  </w:num>
  <w:num w:numId="4">
    <w:abstractNumId w:val="9"/>
  </w:num>
  <w:num w:numId="5">
    <w:abstractNumId w:val="20"/>
  </w:num>
  <w:num w:numId="6">
    <w:abstractNumId w:val="21"/>
  </w:num>
  <w:num w:numId="7">
    <w:abstractNumId w:val="14"/>
  </w:num>
  <w:num w:numId="8">
    <w:abstractNumId w:val="1"/>
  </w:num>
  <w:num w:numId="9">
    <w:abstractNumId w:val="16"/>
  </w:num>
  <w:num w:numId="10">
    <w:abstractNumId w:val="22"/>
  </w:num>
  <w:num w:numId="11">
    <w:abstractNumId w:val="8"/>
  </w:num>
  <w:num w:numId="12">
    <w:abstractNumId w:val="7"/>
  </w:num>
  <w:num w:numId="13">
    <w:abstractNumId w:val="5"/>
  </w:num>
  <w:num w:numId="14">
    <w:abstractNumId w:val="17"/>
  </w:num>
  <w:num w:numId="15">
    <w:abstractNumId w:val="15"/>
  </w:num>
  <w:num w:numId="16">
    <w:abstractNumId w:val="12"/>
  </w:num>
  <w:num w:numId="17">
    <w:abstractNumId w:val="18"/>
  </w:num>
  <w:num w:numId="18">
    <w:abstractNumId w:val="19"/>
  </w:num>
  <w:num w:numId="19">
    <w:abstractNumId w:val="4"/>
  </w:num>
  <w:num w:numId="20">
    <w:abstractNumId w:val="11"/>
  </w:num>
  <w:num w:numId="21">
    <w:abstractNumId w:val="3"/>
  </w:num>
  <w:num w:numId="22">
    <w:abstractNumId w:val="10"/>
  </w:num>
  <w:num w:numId="23">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830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23CB"/>
    <w:rsid w:val="00005E16"/>
    <w:rsid w:val="00006D6C"/>
    <w:rsid w:val="00006F4E"/>
    <w:rsid w:val="0001197C"/>
    <w:rsid w:val="000248FC"/>
    <w:rsid w:val="0003356E"/>
    <w:rsid w:val="00035E75"/>
    <w:rsid w:val="00043CD7"/>
    <w:rsid w:val="00046C09"/>
    <w:rsid w:val="00050A65"/>
    <w:rsid w:val="000540B5"/>
    <w:rsid w:val="00056EE0"/>
    <w:rsid w:val="00060852"/>
    <w:rsid w:val="0006519F"/>
    <w:rsid w:val="00066852"/>
    <w:rsid w:val="00071A3D"/>
    <w:rsid w:val="00075F8E"/>
    <w:rsid w:val="00081A43"/>
    <w:rsid w:val="00084A3F"/>
    <w:rsid w:val="00085AD5"/>
    <w:rsid w:val="00092939"/>
    <w:rsid w:val="0009553D"/>
    <w:rsid w:val="00097563"/>
    <w:rsid w:val="0009759C"/>
    <w:rsid w:val="000B78A3"/>
    <w:rsid w:val="000C2538"/>
    <w:rsid w:val="000C3039"/>
    <w:rsid w:val="000C3E81"/>
    <w:rsid w:val="000C4ECE"/>
    <w:rsid w:val="000C5709"/>
    <w:rsid w:val="000C5924"/>
    <w:rsid w:val="000C75D1"/>
    <w:rsid w:val="000D1C9D"/>
    <w:rsid w:val="000D1CAD"/>
    <w:rsid w:val="000D4981"/>
    <w:rsid w:val="000D6145"/>
    <w:rsid w:val="000F4A67"/>
    <w:rsid w:val="000F620B"/>
    <w:rsid w:val="000F77B4"/>
    <w:rsid w:val="001010CF"/>
    <w:rsid w:val="001042EF"/>
    <w:rsid w:val="0010490B"/>
    <w:rsid w:val="00106204"/>
    <w:rsid w:val="001062FA"/>
    <w:rsid w:val="00106D03"/>
    <w:rsid w:val="00121B6E"/>
    <w:rsid w:val="00122FFE"/>
    <w:rsid w:val="00126145"/>
    <w:rsid w:val="00126C1F"/>
    <w:rsid w:val="0013105B"/>
    <w:rsid w:val="00134F5A"/>
    <w:rsid w:val="00137FA1"/>
    <w:rsid w:val="001414F0"/>
    <w:rsid w:val="001422E5"/>
    <w:rsid w:val="00144791"/>
    <w:rsid w:val="001472F0"/>
    <w:rsid w:val="001507FC"/>
    <w:rsid w:val="00150C93"/>
    <w:rsid w:val="00153EE8"/>
    <w:rsid w:val="00154A7B"/>
    <w:rsid w:val="00156729"/>
    <w:rsid w:val="0015674D"/>
    <w:rsid w:val="00163E11"/>
    <w:rsid w:val="001656FF"/>
    <w:rsid w:val="00173E3F"/>
    <w:rsid w:val="00176616"/>
    <w:rsid w:val="001767E6"/>
    <w:rsid w:val="00176B76"/>
    <w:rsid w:val="00177545"/>
    <w:rsid w:val="0018114B"/>
    <w:rsid w:val="0018295F"/>
    <w:rsid w:val="00187F62"/>
    <w:rsid w:val="001909E6"/>
    <w:rsid w:val="00190A8D"/>
    <w:rsid w:val="00191B93"/>
    <w:rsid w:val="00196645"/>
    <w:rsid w:val="001A542B"/>
    <w:rsid w:val="001A592C"/>
    <w:rsid w:val="001A5C50"/>
    <w:rsid w:val="001B1E0D"/>
    <w:rsid w:val="001B21A1"/>
    <w:rsid w:val="001B3E83"/>
    <w:rsid w:val="001B4127"/>
    <w:rsid w:val="001B5318"/>
    <w:rsid w:val="001B5491"/>
    <w:rsid w:val="001C03B9"/>
    <w:rsid w:val="001C2F21"/>
    <w:rsid w:val="001C3609"/>
    <w:rsid w:val="001C3C56"/>
    <w:rsid w:val="001D1AAC"/>
    <w:rsid w:val="001D54D3"/>
    <w:rsid w:val="001D6715"/>
    <w:rsid w:val="001E3881"/>
    <w:rsid w:val="001E51DE"/>
    <w:rsid w:val="001E797A"/>
    <w:rsid w:val="001F3DF5"/>
    <w:rsid w:val="001F3DFF"/>
    <w:rsid w:val="001F402D"/>
    <w:rsid w:val="0020110B"/>
    <w:rsid w:val="00201126"/>
    <w:rsid w:val="00201883"/>
    <w:rsid w:val="00202CA2"/>
    <w:rsid w:val="00203834"/>
    <w:rsid w:val="0021073A"/>
    <w:rsid w:val="00210B3C"/>
    <w:rsid w:val="00211B15"/>
    <w:rsid w:val="002136DD"/>
    <w:rsid w:val="00216B66"/>
    <w:rsid w:val="00217A21"/>
    <w:rsid w:val="00220894"/>
    <w:rsid w:val="0022103F"/>
    <w:rsid w:val="00221EB9"/>
    <w:rsid w:val="002229E7"/>
    <w:rsid w:val="00224EC4"/>
    <w:rsid w:val="002313BC"/>
    <w:rsid w:val="002333B7"/>
    <w:rsid w:val="0023649A"/>
    <w:rsid w:val="00236BD5"/>
    <w:rsid w:val="002378D0"/>
    <w:rsid w:val="002445ED"/>
    <w:rsid w:val="00244D42"/>
    <w:rsid w:val="00246131"/>
    <w:rsid w:val="002469D4"/>
    <w:rsid w:val="0025334D"/>
    <w:rsid w:val="00255521"/>
    <w:rsid w:val="00255534"/>
    <w:rsid w:val="0026193E"/>
    <w:rsid w:val="00263635"/>
    <w:rsid w:val="002659D8"/>
    <w:rsid w:val="002670C3"/>
    <w:rsid w:val="002764A4"/>
    <w:rsid w:val="002764DC"/>
    <w:rsid w:val="002769AE"/>
    <w:rsid w:val="0027739F"/>
    <w:rsid w:val="00277EBA"/>
    <w:rsid w:val="00280358"/>
    <w:rsid w:val="00282485"/>
    <w:rsid w:val="00282E92"/>
    <w:rsid w:val="00285C1F"/>
    <w:rsid w:val="00285F71"/>
    <w:rsid w:val="00286DF2"/>
    <w:rsid w:val="002903E1"/>
    <w:rsid w:val="00292D7D"/>
    <w:rsid w:val="00292E7D"/>
    <w:rsid w:val="00293414"/>
    <w:rsid w:val="002A0386"/>
    <w:rsid w:val="002A04A2"/>
    <w:rsid w:val="002A1972"/>
    <w:rsid w:val="002A4502"/>
    <w:rsid w:val="002A5604"/>
    <w:rsid w:val="002A6068"/>
    <w:rsid w:val="002A6440"/>
    <w:rsid w:val="002B0156"/>
    <w:rsid w:val="002B07EB"/>
    <w:rsid w:val="002B68E1"/>
    <w:rsid w:val="002C0F12"/>
    <w:rsid w:val="002C1B4B"/>
    <w:rsid w:val="002C1D5F"/>
    <w:rsid w:val="002C393C"/>
    <w:rsid w:val="002C6DB3"/>
    <w:rsid w:val="002D1699"/>
    <w:rsid w:val="002D35FA"/>
    <w:rsid w:val="002E543E"/>
    <w:rsid w:val="002F0C52"/>
    <w:rsid w:val="002F4492"/>
    <w:rsid w:val="002F5517"/>
    <w:rsid w:val="002F7B77"/>
    <w:rsid w:val="003005EA"/>
    <w:rsid w:val="00312C1A"/>
    <w:rsid w:val="00312DD1"/>
    <w:rsid w:val="0031382F"/>
    <w:rsid w:val="003144CA"/>
    <w:rsid w:val="0031572E"/>
    <w:rsid w:val="00322CAB"/>
    <w:rsid w:val="00322CB8"/>
    <w:rsid w:val="00323E05"/>
    <w:rsid w:val="00326792"/>
    <w:rsid w:val="003269FA"/>
    <w:rsid w:val="0033176D"/>
    <w:rsid w:val="003373D2"/>
    <w:rsid w:val="00340881"/>
    <w:rsid w:val="00344D7D"/>
    <w:rsid w:val="0034525A"/>
    <w:rsid w:val="003471E8"/>
    <w:rsid w:val="003504B5"/>
    <w:rsid w:val="00350D89"/>
    <w:rsid w:val="003546A6"/>
    <w:rsid w:val="003556A2"/>
    <w:rsid w:val="00357D6B"/>
    <w:rsid w:val="00361444"/>
    <w:rsid w:val="00361D90"/>
    <w:rsid w:val="003703FF"/>
    <w:rsid w:val="003712AD"/>
    <w:rsid w:val="00371467"/>
    <w:rsid w:val="003735EB"/>
    <w:rsid w:val="003750ED"/>
    <w:rsid w:val="003753F2"/>
    <w:rsid w:val="00375C1C"/>
    <w:rsid w:val="00380EE8"/>
    <w:rsid w:val="00381403"/>
    <w:rsid w:val="003821DC"/>
    <w:rsid w:val="0038753C"/>
    <w:rsid w:val="003915E9"/>
    <w:rsid w:val="00391FC1"/>
    <w:rsid w:val="00393799"/>
    <w:rsid w:val="003A1988"/>
    <w:rsid w:val="003A1C2F"/>
    <w:rsid w:val="003A211F"/>
    <w:rsid w:val="003A2A06"/>
    <w:rsid w:val="003B2C27"/>
    <w:rsid w:val="003B2FD7"/>
    <w:rsid w:val="003B729D"/>
    <w:rsid w:val="003C0199"/>
    <w:rsid w:val="003D1758"/>
    <w:rsid w:val="003D47D4"/>
    <w:rsid w:val="003E289E"/>
    <w:rsid w:val="003E6BB3"/>
    <w:rsid w:val="003E7E8A"/>
    <w:rsid w:val="003F22EA"/>
    <w:rsid w:val="003F448B"/>
    <w:rsid w:val="003F47F2"/>
    <w:rsid w:val="003F4C2E"/>
    <w:rsid w:val="003F53FC"/>
    <w:rsid w:val="003F58F6"/>
    <w:rsid w:val="003F5C34"/>
    <w:rsid w:val="00402575"/>
    <w:rsid w:val="00404814"/>
    <w:rsid w:val="004077B8"/>
    <w:rsid w:val="00410E86"/>
    <w:rsid w:val="004113A8"/>
    <w:rsid w:val="00411805"/>
    <w:rsid w:val="00413229"/>
    <w:rsid w:val="00417C37"/>
    <w:rsid w:val="00420273"/>
    <w:rsid w:val="00420E34"/>
    <w:rsid w:val="00420EAB"/>
    <w:rsid w:val="00423CC5"/>
    <w:rsid w:val="00427917"/>
    <w:rsid w:val="004323DA"/>
    <w:rsid w:val="00434CAF"/>
    <w:rsid w:val="0043516D"/>
    <w:rsid w:val="004413DA"/>
    <w:rsid w:val="004425C7"/>
    <w:rsid w:val="00446E78"/>
    <w:rsid w:val="004476B4"/>
    <w:rsid w:val="00447C4E"/>
    <w:rsid w:val="00455197"/>
    <w:rsid w:val="00457647"/>
    <w:rsid w:val="0046088D"/>
    <w:rsid w:val="00463A8E"/>
    <w:rsid w:val="004740C6"/>
    <w:rsid w:val="004779E0"/>
    <w:rsid w:val="00477EE7"/>
    <w:rsid w:val="0048006F"/>
    <w:rsid w:val="00482DC5"/>
    <w:rsid w:val="00484A9C"/>
    <w:rsid w:val="00484CAB"/>
    <w:rsid w:val="00490B56"/>
    <w:rsid w:val="00491F90"/>
    <w:rsid w:val="00494C3E"/>
    <w:rsid w:val="004A0053"/>
    <w:rsid w:val="004A1424"/>
    <w:rsid w:val="004A5D9E"/>
    <w:rsid w:val="004B28D4"/>
    <w:rsid w:val="004B2B05"/>
    <w:rsid w:val="004B408D"/>
    <w:rsid w:val="004B7DED"/>
    <w:rsid w:val="004C16F8"/>
    <w:rsid w:val="004C21C6"/>
    <w:rsid w:val="004C3448"/>
    <w:rsid w:val="004C4896"/>
    <w:rsid w:val="004C4E17"/>
    <w:rsid w:val="004C63EE"/>
    <w:rsid w:val="004D0BD0"/>
    <w:rsid w:val="004D1EE6"/>
    <w:rsid w:val="004D206A"/>
    <w:rsid w:val="004D4936"/>
    <w:rsid w:val="004E138A"/>
    <w:rsid w:val="004E161C"/>
    <w:rsid w:val="004E2D90"/>
    <w:rsid w:val="004F54BD"/>
    <w:rsid w:val="004F55AC"/>
    <w:rsid w:val="00504872"/>
    <w:rsid w:val="0050747E"/>
    <w:rsid w:val="0051029C"/>
    <w:rsid w:val="0051197B"/>
    <w:rsid w:val="00511D4A"/>
    <w:rsid w:val="005162DB"/>
    <w:rsid w:val="00523127"/>
    <w:rsid w:val="005232EB"/>
    <w:rsid w:val="005242F5"/>
    <w:rsid w:val="005255B9"/>
    <w:rsid w:val="00527973"/>
    <w:rsid w:val="0053001B"/>
    <w:rsid w:val="00535C66"/>
    <w:rsid w:val="00542F69"/>
    <w:rsid w:val="0054331A"/>
    <w:rsid w:val="00543B04"/>
    <w:rsid w:val="005462C1"/>
    <w:rsid w:val="005464E4"/>
    <w:rsid w:val="00550AA1"/>
    <w:rsid w:val="00550EF4"/>
    <w:rsid w:val="00553A6D"/>
    <w:rsid w:val="00554FB5"/>
    <w:rsid w:val="00556E78"/>
    <w:rsid w:val="00560563"/>
    <w:rsid w:val="00560589"/>
    <w:rsid w:val="00561349"/>
    <w:rsid w:val="00562A73"/>
    <w:rsid w:val="00563D5E"/>
    <w:rsid w:val="0056458D"/>
    <w:rsid w:val="00567A9A"/>
    <w:rsid w:val="00570200"/>
    <w:rsid w:val="00573A66"/>
    <w:rsid w:val="00575732"/>
    <w:rsid w:val="005759AE"/>
    <w:rsid w:val="00576DB6"/>
    <w:rsid w:val="005775A5"/>
    <w:rsid w:val="00577C27"/>
    <w:rsid w:val="00582C38"/>
    <w:rsid w:val="00582FE4"/>
    <w:rsid w:val="00584E88"/>
    <w:rsid w:val="00590592"/>
    <w:rsid w:val="0059340F"/>
    <w:rsid w:val="00593FD2"/>
    <w:rsid w:val="0059566C"/>
    <w:rsid w:val="0059605A"/>
    <w:rsid w:val="00597937"/>
    <w:rsid w:val="00597AB3"/>
    <w:rsid w:val="005A0BD2"/>
    <w:rsid w:val="005A314D"/>
    <w:rsid w:val="005A40E0"/>
    <w:rsid w:val="005B132D"/>
    <w:rsid w:val="005B32DA"/>
    <w:rsid w:val="005B4A88"/>
    <w:rsid w:val="005B5D0B"/>
    <w:rsid w:val="005B6634"/>
    <w:rsid w:val="005B75EA"/>
    <w:rsid w:val="005C20A4"/>
    <w:rsid w:val="005C3EC4"/>
    <w:rsid w:val="005D0265"/>
    <w:rsid w:val="005D122E"/>
    <w:rsid w:val="005D17A6"/>
    <w:rsid w:val="005D2B52"/>
    <w:rsid w:val="005D63E1"/>
    <w:rsid w:val="005D680C"/>
    <w:rsid w:val="005E0D76"/>
    <w:rsid w:val="005E3005"/>
    <w:rsid w:val="005E4E94"/>
    <w:rsid w:val="005E65EF"/>
    <w:rsid w:val="005E795A"/>
    <w:rsid w:val="005E7992"/>
    <w:rsid w:val="005F07D6"/>
    <w:rsid w:val="005F1204"/>
    <w:rsid w:val="005F1341"/>
    <w:rsid w:val="005F1FAE"/>
    <w:rsid w:val="005F43D2"/>
    <w:rsid w:val="005F56A6"/>
    <w:rsid w:val="006003B6"/>
    <w:rsid w:val="006012C6"/>
    <w:rsid w:val="00601F37"/>
    <w:rsid w:val="00603239"/>
    <w:rsid w:val="00603E72"/>
    <w:rsid w:val="00605301"/>
    <w:rsid w:val="00614330"/>
    <w:rsid w:val="00617630"/>
    <w:rsid w:val="00620346"/>
    <w:rsid w:val="00625718"/>
    <w:rsid w:val="00625994"/>
    <w:rsid w:val="00627A28"/>
    <w:rsid w:val="00630108"/>
    <w:rsid w:val="00630F83"/>
    <w:rsid w:val="00632062"/>
    <w:rsid w:val="006361F9"/>
    <w:rsid w:val="00637D02"/>
    <w:rsid w:val="00637D69"/>
    <w:rsid w:val="0064015A"/>
    <w:rsid w:val="006403A7"/>
    <w:rsid w:val="006454B9"/>
    <w:rsid w:val="006503F8"/>
    <w:rsid w:val="006511F5"/>
    <w:rsid w:val="00651856"/>
    <w:rsid w:val="00651F92"/>
    <w:rsid w:val="006521E7"/>
    <w:rsid w:val="006525C1"/>
    <w:rsid w:val="00652B36"/>
    <w:rsid w:val="0066090A"/>
    <w:rsid w:val="00660A74"/>
    <w:rsid w:val="00661B52"/>
    <w:rsid w:val="00662061"/>
    <w:rsid w:val="00663E10"/>
    <w:rsid w:val="006654AE"/>
    <w:rsid w:val="00673214"/>
    <w:rsid w:val="0067460F"/>
    <w:rsid w:val="0067540D"/>
    <w:rsid w:val="00676B16"/>
    <w:rsid w:val="00680376"/>
    <w:rsid w:val="00680B9D"/>
    <w:rsid w:val="00683C3D"/>
    <w:rsid w:val="00685358"/>
    <w:rsid w:val="00687EEB"/>
    <w:rsid w:val="00690BB8"/>
    <w:rsid w:val="00693A84"/>
    <w:rsid w:val="00693EB3"/>
    <w:rsid w:val="00695B2A"/>
    <w:rsid w:val="006A012F"/>
    <w:rsid w:val="006A4E68"/>
    <w:rsid w:val="006A635D"/>
    <w:rsid w:val="006B48F1"/>
    <w:rsid w:val="006B6B05"/>
    <w:rsid w:val="006C02E7"/>
    <w:rsid w:val="006C32C1"/>
    <w:rsid w:val="006C3D24"/>
    <w:rsid w:val="006C4234"/>
    <w:rsid w:val="006C4315"/>
    <w:rsid w:val="006C60A2"/>
    <w:rsid w:val="006D252C"/>
    <w:rsid w:val="006D2BFE"/>
    <w:rsid w:val="006D7CA8"/>
    <w:rsid w:val="006E2304"/>
    <w:rsid w:val="006E36C6"/>
    <w:rsid w:val="006E7BA6"/>
    <w:rsid w:val="006F1607"/>
    <w:rsid w:val="006F6469"/>
    <w:rsid w:val="007022D2"/>
    <w:rsid w:val="007040C9"/>
    <w:rsid w:val="007049EF"/>
    <w:rsid w:val="00704FF7"/>
    <w:rsid w:val="007050BF"/>
    <w:rsid w:val="0070648E"/>
    <w:rsid w:val="00711D7D"/>
    <w:rsid w:val="00717784"/>
    <w:rsid w:val="00717E62"/>
    <w:rsid w:val="007208C3"/>
    <w:rsid w:val="00721460"/>
    <w:rsid w:val="00724577"/>
    <w:rsid w:val="00725EC2"/>
    <w:rsid w:val="00726958"/>
    <w:rsid w:val="007278B2"/>
    <w:rsid w:val="00730A78"/>
    <w:rsid w:val="00732FF6"/>
    <w:rsid w:val="00740A57"/>
    <w:rsid w:val="00742EA4"/>
    <w:rsid w:val="0074310F"/>
    <w:rsid w:val="007476DF"/>
    <w:rsid w:val="0075092B"/>
    <w:rsid w:val="007513CE"/>
    <w:rsid w:val="007516B3"/>
    <w:rsid w:val="00754250"/>
    <w:rsid w:val="00755431"/>
    <w:rsid w:val="00755A2A"/>
    <w:rsid w:val="007609F6"/>
    <w:rsid w:val="0076551A"/>
    <w:rsid w:val="00771468"/>
    <w:rsid w:val="00782013"/>
    <w:rsid w:val="00783A6F"/>
    <w:rsid w:val="007869B7"/>
    <w:rsid w:val="0079274F"/>
    <w:rsid w:val="00793203"/>
    <w:rsid w:val="00796A2A"/>
    <w:rsid w:val="00796B14"/>
    <w:rsid w:val="0079793B"/>
    <w:rsid w:val="007A07F4"/>
    <w:rsid w:val="007A1055"/>
    <w:rsid w:val="007A1B40"/>
    <w:rsid w:val="007A2528"/>
    <w:rsid w:val="007A2A69"/>
    <w:rsid w:val="007A52F2"/>
    <w:rsid w:val="007A613A"/>
    <w:rsid w:val="007A6EFB"/>
    <w:rsid w:val="007B3B11"/>
    <w:rsid w:val="007B6C64"/>
    <w:rsid w:val="007C0F3B"/>
    <w:rsid w:val="007C29B8"/>
    <w:rsid w:val="007C29DA"/>
    <w:rsid w:val="007C33E4"/>
    <w:rsid w:val="007D049F"/>
    <w:rsid w:val="007D185E"/>
    <w:rsid w:val="007D1C6D"/>
    <w:rsid w:val="007D3683"/>
    <w:rsid w:val="007E094A"/>
    <w:rsid w:val="007E11AB"/>
    <w:rsid w:val="007E17B1"/>
    <w:rsid w:val="007E279E"/>
    <w:rsid w:val="007E641B"/>
    <w:rsid w:val="007E771D"/>
    <w:rsid w:val="007F2967"/>
    <w:rsid w:val="007F3A42"/>
    <w:rsid w:val="007F680F"/>
    <w:rsid w:val="008025BC"/>
    <w:rsid w:val="00802C29"/>
    <w:rsid w:val="00816F96"/>
    <w:rsid w:val="0082134B"/>
    <w:rsid w:val="00822F8F"/>
    <w:rsid w:val="00823CBF"/>
    <w:rsid w:val="00825FA8"/>
    <w:rsid w:val="008310F9"/>
    <w:rsid w:val="00831FD4"/>
    <w:rsid w:val="00835B87"/>
    <w:rsid w:val="00837C9F"/>
    <w:rsid w:val="0084040B"/>
    <w:rsid w:val="00850282"/>
    <w:rsid w:val="008521FB"/>
    <w:rsid w:val="008536D7"/>
    <w:rsid w:val="008539F6"/>
    <w:rsid w:val="008555B6"/>
    <w:rsid w:val="00861A9E"/>
    <w:rsid w:val="008645F1"/>
    <w:rsid w:val="00865BDA"/>
    <w:rsid w:val="0086604C"/>
    <w:rsid w:val="00866F7C"/>
    <w:rsid w:val="00872250"/>
    <w:rsid w:val="00874B5A"/>
    <w:rsid w:val="00881F64"/>
    <w:rsid w:val="00884780"/>
    <w:rsid w:val="0088722F"/>
    <w:rsid w:val="00890B57"/>
    <w:rsid w:val="008910F6"/>
    <w:rsid w:val="008945F2"/>
    <w:rsid w:val="00894940"/>
    <w:rsid w:val="0089518D"/>
    <w:rsid w:val="0089527E"/>
    <w:rsid w:val="00897C97"/>
    <w:rsid w:val="008A6C3B"/>
    <w:rsid w:val="008B356B"/>
    <w:rsid w:val="008B42B1"/>
    <w:rsid w:val="008C2A9A"/>
    <w:rsid w:val="008C4687"/>
    <w:rsid w:val="008C7492"/>
    <w:rsid w:val="008D0169"/>
    <w:rsid w:val="008D3A05"/>
    <w:rsid w:val="008D681A"/>
    <w:rsid w:val="008D6B1A"/>
    <w:rsid w:val="008E006B"/>
    <w:rsid w:val="008E1BC8"/>
    <w:rsid w:val="008E56D9"/>
    <w:rsid w:val="008E7BF5"/>
    <w:rsid w:val="008E7E16"/>
    <w:rsid w:val="008F084F"/>
    <w:rsid w:val="008F0F7E"/>
    <w:rsid w:val="008F4E90"/>
    <w:rsid w:val="00900C70"/>
    <w:rsid w:val="0090132A"/>
    <w:rsid w:val="00903F73"/>
    <w:rsid w:val="00913D51"/>
    <w:rsid w:val="00916663"/>
    <w:rsid w:val="00920733"/>
    <w:rsid w:val="00921C16"/>
    <w:rsid w:val="00925A03"/>
    <w:rsid w:val="00927211"/>
    <w:rsid w:val="009327FE"/>
    <w:rsid w:val="009342D7"/>
    <w:rsid w:val="00935579"/>
    <w:rsid w:val="00936E86"/>
    <w:rsid w:val="00936F12"/>
    <w:rsid w:val="009513E3"/>
    <w:rsid w:val="00954E14"/>
    <w:rsid w:val="00957691"/>
    <w:rsid w:val="00957A33"/>
    <w:rsid w:val="0096003B"/>
    <w:rsid w:val="0096081E"/>
    <w:rsid w:val="009609EA"/>
    <w:rsid w:val="00961E92"/>
    <w:rsid w:val="00966803"/>
    <w:rsid w:val="00971DDC"/>
    <w:rsid w:val="00985900"/>
    <w:rsid w:val="00986559"/>
    <w:rsid w:val="00986B3C"/>
    <w:rsid w:val="00987664"/>
    <w:rsid w:val="0099090D"/>
    <w:rsid w:val="00991070"/>
    <w:rsid w:val="0099162A"/>
    <w:rsid w:val="00991E30"/>
    <w:rsid w:val="00992DCD"/>
    <w:rsid w:val="009A4A7F"/>
    <w:rsid w:val="009A7CDB"/>
    <w:rsid w:val="009B0A93"/>
    <w:rsid w:val="009B5060"/>
    <w:rsid w:val="009B58BB"/>
    <w:rsid w:val="009B6AF9"/>
    <w:rsid w:val="009C02B2"/>
    <w:rsid w:val="009C09F6"/>
    <w:rsid w:val="009C0B2C"/>
    <w:rsid w:val="009C1AF8"/>
    <w:rsid w:val="009C2509"/>
    <w:rsid w:val="009C3099"/>
    <w:rsid w:val="009C55A0"/>
    <w:rsid w:val="009D3E72"/>
    <w:rsid w:val="009D6A06"/>
    <w:rsid w:val="009D7CC3"/>
    <w:rsid w:val="009D7F53"/>
    <w:rsid w:val="009E4A0B"/>
    <w:rsid w:val="009E4C76"/>
    <w:rsid w:val="009E748B"/>
    <w:rsid w:val="00A00C5C"/>
    <w:rsid w:val="00A01585"/>
    <w:rsid w:val="00A021C0"/>
    <w:rsid w:val="00A0230D"/>
    <w:rsid w:val="00A03031"/>
    <w:rsid w:val="00A11336"/>
    <w:rsid w:val="00A15DA4"/>
    <w:rsid w:val="00A17302"/>
    <w:rsid w:val="00A1764A"/>
    <w:rsid w:val="00A203AE"/>
    <w:rsid w:val="00A22250"/>
    <w:rsid w:val="00A23D52"/>
    <w:rsid w:val="00A24462"/>
    <w:rsid w:val="00A25A62"/>
    <w:rsid w:val="00A25CCF"/>
    <w:rsid w:val="00A35853"/>
    <w:rsid w:val="00A35FFD"/>
    <w:rsid w:val="00A409A6"/>
    <w:rsid w:val="00A41313"/>
    <w:rsid w:val="00A41806"/>
    <w:rsid w:val="00A44BE1"/>
    <w:rsid w:val="00A454AC"/>
    <w:rsid w:val="00A47938"/>
    <w:rsid w:val="00A47A8D"/>
    <w:rsid w:val="00A520B3"/>
    <w:rsid w:val="00A57A2B"/>
    <w:rsid w:val="00A61703"/>
    <w:rsid w:val="00A61AE3"/>
    <w:rsid w:val="00A61D7D"/>
    <w:rsid w:val="00A623A5"/>
    <w:rsid w:val="00A623BD"/>
    <w:rsid w:val="00A63C0D"/>
    <w:rsid w:val="00A642B8"/>
    <w:rsid w:val="00A64ACA"/>
    <w:rsid w:val="00A658EA"/>
    <w:rsid w:val="00A66BD1"/>
    <w:rsid w:val="00A67C56"/>
    <w:rsid w:val="00A73D1A"/>
    <w:rsid w:val="00A834E5"/>
    <w:rsid w:val="00A945E9"/>
    <w:rsid w:val="00A95088"/>
    <w:rsid w:val="00A957EB"/>
    <w:rsid w:val="00A96679"/>
    <w:rsid w:val="00AA5974"/>
    <w:rsid w:val="00AA6A41"/>
    <w:rsid w:val="00AB12A5"/>
    <w:rsid w:val="00AB1EA3"/>
    <w:rsid w:val="00AB3D4B"/>
    <w:rsid w:val="00AC4276"/>
    <w:rsid w:val="00AC4B44"/>
    <w:rsid w:val="00AD1413"/>
    <w:rsid w:val="00AD3473"/>
    <w:rsid w:val="00AE00B8"/>
    <w:rsid w:val="00AE0881"/>
    <w:rsid w:val="00AE693F"/>
    <w:rsid w:val="00AE7438"/>
    <w:rsid w:val="00AF0587"/>
    <w:rsid w:val="00AF0A70"/>
    <w:rsid w:val="00AF1C7A"/>
    <w:rsid w:val="00AF1CD2"/>
    <w:rsid w:val="00AF3AEE"/>
    <w:rsid w:val="00AF47CF"/>
    <w:rsid w:val="00AF4E83"/>
    <w:rsid w:val="00B01B4C"/>
    <w:rsid w:val="00B051EF"/>
    <w:rsid w:val="00B06F45"/>
    <w:rsid w:val="00B07968"/>
    <w:rsid w:val="00B07C8B"/>
    <w:rsid w:val="00B12666"/>
    <w:rsid w:val="00B17C99"/>
    <w:rsid w:val="00B21146"/>
    <w:rsid w:val="00B23604"/>
    <w:rsid w:val="00B24194"/>
    <w:rsid w:val="00B2780B"/>
    <w:rsid w:val="00B27BBC"/>
    <w:rsid w:val="00B320D4"/>
    <w:rsid w:val="00B321C7"/>
    <w:rsid w:val="00B36798"/>
    <w:rsid w:val="00B43D3D"/>
    <w:rsid w:val="00B450B2"/>
    <w:rsid w:val="00B45924"/>
    <w:rsid w:val="00B45F56"/>
    <w:rsid w:val="00B46647"/>
    <w:rsid w:val="00B50365"/>
    <w:rsid w:val="00B5117E"/>
    <w:rsid w:val="00B51CFF"/>
    <w:rsid w:val="00B54179"/>
    <w:rsid w:val="00B54C14"/>
    <w:rsid w:val="00B56D60"/>
    <w:rsid w:val="00B57DB5"/>
    <w:rsid w:val="00B61172"/>
    <w:rsid w:val="00B63EA1"/>
    <w:rsid w:val="00B670CE"/>
    <w:rsid w:val="00B729EC"/>
    <w:rsid w:val="00B7650E"/>
    <w:rsid w:val="00B76D32"/>
    <w:rsid w:val="00B81889"/>
    <w:rsid w:val="00B82689"/>
    <w:rsid w:val="00B843D7"/>
    <w:rsid w:val="00B92F48"/>
    <w:rsid w:val="00B930C7"/>
    <w:rsid w:val="00B96FDE"/>
    <w:rsid w:val="00BA039B"/>
    <w:rsid w:val="00BA0625"/>
    <w:rsid w:val="00BA0957"/>
    <w:rsid w:val="00BA3268"/>
    <w:rsid w:val="00BA4E28"/>
    <w:rsid w:val="00BA60FD"/>
    <w:rsid w:val="00BA7835"/>
    <w:rsid w:val="00BB1B2E"/>
    <w:rsid w:val="00BB1CB1"/>
    <w:rsid w:val="00BB2519"/>
    <w:rsid w:val="00BB2958"/>
    <w:rsid w:val="00BB2DAF"/>
    <w:rsid w:val="00BB2F11"/>
    <w:rsid w:val="00BB68A4"/>
    <w:rsid w:val="00BC02D7"/>
    <w:rsid w:val="00BC0859"/>
    <w:rsid w:val="00BC0B84"/>
    <w:rsid w:val="00BC1B83"/>
    <w:rsid w:val="00BC6BB2"/>
    <w:rsid w:val="00BC76FF"/>
    <w:rsid w:val="00BD2833"/>
    <w:rsid w:val="00BD4350"/>
    <w:rsid w:val="00BD43B4"/>
    <w:rsid w:val="00BD7F6C"/>
    <w:rsid w:val="00BE169B"/>
    <w:rsid w:val="00BE1EDD"/>
    <w:rsid w:val="00BE4C0C"/>
    <w:rsid w:val="00BE7418"/>
    <w:rsid w:val="00BF3C82"/>
    <w:rsid w:val="00BF6542"/>
    <w:rsid w:val="00C00976"/>
    <w:rsid w:val="00C05CEE"/>
    <w:rsid w:val="00C30865"/>
    <w:rsid w:val="00C325BE"/>
    <w:rsid w:val="00C34377"/>
    <w:rsid w:val="00C35965"/>
    <w:rsid w:val="00C370A6"/>
    <w:rsid w:val="00C44F4F"/>
    <w:rsid w:val="00C47767"/>
    <w:rsid w:val="00C50168"/>
    <w:rsid w:val="00C50824"/>
    <w:rsid w:val="00C53622"/>
    <w:rsid w:val="00C54982"/>
    <w:rsid w:val="00C54A61"/>
    <w:rsid w:val="00C55099"/>
    <w:rsid w:val="00C665AF"/>
    <w:rsid w:val="00C67457"/>
    <w:rsid w:val="00C726D9"/>
    <w:rsid w:val="00C748ED"/>
    <w:rsid w:val="00C77AE6"/>
    <w:rsid w:val="00C80D3D"/>
    <w:rsid w:val="00C8254F"/>
    <w:rsid w:val="00C82EB3"/>
    <w:rsid w:val="00C85E0E"/>
    <w:rsid w:val="00C91744"/>
    <w:rsid w:val="00C935A4"/>
    <w:rsid w:val="00C9399C"/>
    <w:rsid w:val="00C93B5E"/>
    <w:rsid w:val="00C93EDD"/>
    <w:rsid w:val="00C953EF"/>
    <w:rsid w:val="00C96AB7"/>
    <w:rsid w:val="00C97C76"/>
    <w:rsid w:val="00CA501F"/>
    <w:rsid w:val="00CB2078"/>
    <w:rsid w:val="00CB20CA"/>
    <w:rsid w:val="00CB2BBC"/>
    <w:rsid w:val="00CB2C5A"/>
    <w:rsid w:val="00CB2F9D"/>
    <w:rsid w:val="00CB5AAD"/>
    <w:rsid w:val="00CC3EF0"/>
    <w:rsid w:val="00CC492F"/>
    <w:rsid w:val="00CC5B71"/>
    <w:rsid w:val="00CD0B66"/>
    <w:rsid w:val="00CE02D6"/>
    <w:rsid w:val="00CF23D2"/>
    <w:rsid w:val="00CF356A"/>
    <w:rsid w:val="00CF4BCA"/>
    <w:rsid w:val="00CF7644"/>
    <w:rsid w:val="00CF77E4"/>
    <w:rsid w:val="00D026A6"/>
    <w:rsid w:val="00D04274"/>
    <w:rsid w:val="00D059ED"/>
    <w:rsid w:val="00D11FFD"/>
    <w:rsid w:val="00D14FA5"/>
    <w:rsid w:val="00D16C55"/>
    <w:rsid w:val="00D17A27"/>
    <w:rsid w:val="00D21B1C"/>
    <w:rsid w:val="00D252BA"/>
    <w:rsid w:val="00D25CA2"/>
    <w:rsid w:val="00D265D8"/>
    <w:rsid w:val="00D32A0C"/>
    <w:rsid w:val="00D3639D"/>
    <w:rsid w:val="00D405AD"/>
    <w:rsid w:val="00D412DE"/>
    <w:rsid w:val="00D45E14"/>
    <w:rsid w:val="00D47136"/>
    <w:rsid w:val="00D539D5"/>
    <w:rsid w:val="00D55EAC"/>
    <w:rsid w:val="00D57133"/>
    <w:rsid w:val="00D57BEE"/>
    <w:rsid w:val="00D57C50"/>
    <w:rsid w:val="00D600F5"/>
    <w:rsid w:val="00D612E4"/>
    <w:rsid w:val="00D620DF"/>
    <w:rsid w:val="00D6235A"/>
    <w:rsid w:val="00D6566D"/>
    <w:rsid w:val="00D65B38"/>
    <w:rsid w:val="00D7151D"/>
    <w:rsid w:val="00D72503"/>
    <w:rsid w:val="00D81DEC"/>
    <w:rsid w:val="00D85273"/>
    <w:rsid w:val="00D8588F"/>
    <w:rsid w:val="00D878E0"/>
    <w:rsid w:val="00D91047"/>
    <w:rsid w:val="00D96CEC"/>
    <w:rsid w:val="00DA12AB"/>
    <w:rsid w:val="00DA1AB1"/>
    <w:rsid w:val="00DA4751"/>
    <w:rsid w:val="00DB098A"/>
    <w:rsid w:val="00DB308F"/>
    <w:rsid w:val="00DB36FE"/>
    <w:rsid w:val="00DB500E"/>
    <w:rsid w:val="00DB6F07"/>
    <w:rsid w:val="00DC3BC4"/>
    <w:rsid w:val="00DC4022"/>
    <w:rsid w:val="00DD25FC"/>
    <w:rsid w:val="00DD3ACE"/>
    <w:rsid w:val="00DD506F"/>
    <w:rsid w:val="00DD6A8E"/>
    <w:rsid w:val="00DE27C8"/>
    <w:rsid w:val="00DE2CFF"/>
    <w:rsid w:val="00DE344F"/>
    <w:rsid w:val="00DE5D82"/>
    <w:rsid w:val="00DF14AA"/>
    <w:rsid w:val="00DF1584"/>
    <w:rsid w:val="00DF17CA"/>
    <w:rsid w:val="00DF32A3"/>
    <w:rsid w:val="00DF4576"/>
    <w:rsid w:val="00DF517A"/>
    <w:rsid w:val="00E00F2C"/>
    <w:rsid w:val="00E05ECC"/>
    <w:rsid w:val="00E1005F"/>
    <w:rsid w:val="00E119D2"/>
    <w:rsid w:val="00E153F6"/>
    <w:rsid w:val="00E20BD0"/>
    <w:rsid w:val="00E2346C"/>
    <w:rsid w:val="00E25CDE"/>
    <w:rsid w:val="00E279AC"/>
    <w:rsid w:val="00E301B5"/>
    <w:rsid w:val="00E34E29"/>
    <w:rsid w:val="00E34F0F"/>
    <w:rsid w:val="00E36DB6"/>
    <w:rsid w:val="00E40D48"/>
    <w:rsid w:val="00E420C0"/>
    <w:rsid w:val="00E43842"/>
    <w:rsid w:val="00E47483"/>
    <w:rsid w:val="00E53556"/>
    <w:rsid w:val="00E608BB"/>
    <w:rsid w:val="00E62CFE"/>
    <w:rsid w:val="00E6498E"/>
    <w:rsid w:val="00E779AB"/>
    <w:rsid w:val="00E8119D"/>
    <w:rsid w:val="00E820EA"/>
    <w:rsid w:val="00E850BE"/>
    <w:rsid w:val="00E9194F"/>
    <w:rsid w:val="00E943EE"/>
    <w:rsid w:val="00E9490A"/>
    <w:rsid w:val="00E973B1"/>
    <w:rsid w:val="00EA12B5"/>
    <w:rsid w:val="00EA1BF0"/>
    <w:rsid w:val="00EB32C2"/>
    <w:rsid w:val="00EC0708"/>
    <w:rsid w:val="00EC16A3"/>
    <w:rsid w:val="00EC219E"/>
    <w:rsid w:val="00EC4364"/>
    <w:rsid w:val="00EC5404"/>
    <w:rsid w:val="00EC6B5E"/>
    <w:rsid w:val="00EC73F4"/>
    <w:rsid w:val="00EC7BB8"/>
    <w:rsid w:val="00EC7C34"/>
    <w:rsid w:val="00EC7D8F"/>
    <w:rsid w:val="00ED32FD"/>
    <w:rsid w:val="00ED332B"/>
    <w:rsid w:val="00ED5B6F"/>
    <w:rsid w:val="00EE11C2"/>
    <w:rsid w:val="00EE3765"/>
    <w:rsid w:val="00EE4677"/>
    <w:rsid w:val="00EE4980"/>
    <w:rsid w:val="00EE5769"/>
    <w:rsid w:val="00EE6B64"/>
    <w:rsid w:val="00EF1557"/>
    <w:rsid w:val="00EF1D6F"/>
    <w:rsid w:val="00EF4756"/>
    <w:rsid w:val="00F01A21"/>
    <w:rsid w:val="00F0757D"/>
    <w:rsid w:val="00F155C4"/>
    <w:rsid w:val="00F22BC0"/>
    <w:rsid w:val="00F23F7A"/>
    <w:rsid w:val="00F25C0A"/>
    <w:rsid w:val="00F270BA"/>
    <w:rsid w:val="00F3118B"/>
    <w:rsid w:val="00F31E4D"/>
    <w:rsid w:val="00F35202"/>
    <w:rsid w:val="00F36B10"/>
    <w:rsid w:val="00F43714"/>
    <w:rsid w:val="00F4397E"/>
    <w:rsid w:val="00F44D1A"/>
    <w:rsid w:val="00F47797"/>
    <w:rsid w:val="00F50943"/>
    <w:rsid w:val="00F53F80"/>
    <w:rsid w:val="00F543F6"/>
    <w:rsid w:val="00F560C4"/>
    <w:rsid w:val="00F6051F"/>
    <w:rsid w:val="00F62585"/>
    <w:rsid w:val="00F633B8"/>
    <w:rsid w:val="00F657EF"/>
    <w:rsid w:val="00F6697B"/>
    <w:rsid w:val="00F71727"/>
    <w:rsid w:val="00F743EE"/>
    <w:rsid w:val="00F81219"/>
    <w:rsid w:val="00F83CC7"/>
    <w:rsid w:val="00F84023"/>
    <w:rsid w:val="00F906BC"/>
    <w:rsid w:val="00F90DCC"/>
    <w:rsid w:val="00F91A85"/>
    <w:rsid w:val="00F929F9"/>
    <w:rsid w:val="00F97EE0"/>
    <w:rsid w:val="00FA31B7"/>
    <w:rsid w:val="00FA538D"/>
    <w:rsid w:val="00FB074C"/>
    <w:rsid w:val="00FB16BC"/>
    <w:rsid w:val="00FB39F9"/>
    <w:rsid w:val="00FB607A"/>
    <w:rsid w:val="00FC1C8C"/>
    <w:rsid w:val="00FC209C"/>
    <w:rsid w:val="00FC2B8C"/>
    <w:rsid w:val="00FC2F88"/>
    <w:rsid w:val="00FC43F5"/>
    <w:rsid w:val="00FC52BD"/>
    <w:rsid w:val="00FD02CD"/>
    <w:rsid w:val="00FD2D93"/>
    <w:rsid w:val="00FD3F32"/>
    <w:rsid w:val="00FD5F5E"/>
    <w:rsid w:val="00FD790A"/>
    <w:rsid w:val="00FE08F0"/>
    <w:rsid w:val="00FE0A62"/>
    <w:rsid w:val="00FE165E"/>
    <w:rsid w:val="00FE22E8"/>
    <w:rsid w:val="00FE460F"/>
    <w:rsid w:val="00FE688B"/>
    <w:rsid w:val="00FE7F0B"/>
    <w:rsid w:val="00FF0AAD"/>
    <w:rsid w:val="00FF2C22"/>
    <w:rsid w:val="00FF30A9"/>
    <w:rsid w:val="00FF338F"/>
    <w:rsid w:val="00FF396F"/>
    <w:rsid w:val="00FF4DA2"/>
    <w:rsid w:val="00FF5EEB"/>
    <w:rsid w:val="00FF77C0"/>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830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unhideWhenUsed="0"/>
    <w:lsdException w:name="footer" w:uiPriority="99" w:unhideWhenUsed="0"/>
    <w:lsdException w:name="caption" w:qFormat="1"/>
    <w:lsdException w:name="table of figures" w:uiPriority="99"/>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AAD"/>
    <w:pPr>
      <w:widowControl w:val="0"/>
      <w:jc w:val="both"/>
    </w:pPr>
    <w:rPr>
      <w:kern w:val="2"/>
      <w:sz w:val="21"/>
      <w:szCs w:val="24"/>
    </w:rPr>
  </w:style>
  <w:style w:type="paragraph" w:styleId="1">
    <w:name w:val="heading 1"/>
    <w:basedOn w:val="a"/>
    <w:next w:val="a"/>
    <w:link w:val="1Char"/>
    <w:qFormat/>
    <w:rsid w:val="004A0053"/>
    <w:pPr>
      <w:keepNext/>
      <w:keepLines/>
      <w:numPr>
        <w:numId w:val="1"/>
      </w:numPr>
      <w:spacing w:before="340" w:after="330" w:line="578" w:lineRule="auto"/>
      <w:outlineLvl w:val="0"/>
    </w:pPr>
    <w:rPr>
      <w:b/>
      <w:bCs/>
      <w:kern w:val="44"/>
      <w:sz w:val="44"/>
      <w:szCs w:val="44"/>
    </w:rPr>
  </w:style>
  <w:style w:type="paragraph" w:styleId="2">
    <w:name w:val="heading 2"/>
    <w:basedOn w:val="1"/>
    <w:next w:val="a"/>
    <w:link w:val="2Char"/>
    <w:qFormat/>
    <w:rsid w:val="004A0053"/>
    <w:pPr>
      <w:widowControl/>
      <w:numPr>
        <w:ilvl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4A0053"/>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4A0053"/>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link w:val="5Char"/>
    <w:qFormat/>
    <w:rsid w:val="004A0053"/>
    <w:pPr>
      <w:keepNext/>
      <w:keepLines/>
      <w:numPr>
        <w:ilvl w:val="4"/>
        <w:numId w:val="1"/>
      </w:numPr>
      <w:spacing w:before="280" w:after="290" w:line="372" w:lineRule="auto"/>
      <w:outlineLvl w:val="4"/>
    </w:pPr>
    <w:rPr>
      <w:b/>
      <w:sz w:val="28"/>
    </w:rPr>
  </w:style>
  <w:style w:type="paragraph" w:styleId="6">
    <w:name w:val="heading 6"/>
    <w:basedOn w:val="a"/>
    <w:next w:val="a"/>
    <w:link w:val="6Char"/>
    <w:qFormat/>
    <w:rsid w:val="004A0053"/>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link w:val="7Char"/>
    <w:qFormat/>
    <w:rsid w:val="004A0053"/>
    <w:pPr>
      <w:keepNext/>
      <w:keepLines/>
      <w:numPr>
        <w:ilvl w:val="6"/>
        <w:numId w:val="1"/>
      </w:numPr>
      <w:spacing w:before="240" w:after="64" w:line="317" w:lineRule="auto"/>
      <w:outlineLvl w:val="6"/>
    </w:pPr>
    <w:rPr>
      <w:b/>
      <w:sz w:val="24"/>
    </w:rPr>
  </w:style>
  <w:style w:type="paragraph" w:styleId="8">
    <w:name w:val="heading 8"/>
    <w:basedOn w:val="a"/>
    <w:next w:val="a"/>
    <w:link w:val="8Char"/>
    <w:qFormat/>
    <w:rsid w:val="004A0053"/>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link w:val="9Char"/>
    <w:qFormat/>
    <w:rsid w:val="004A0053"/>
    <w:pPr>
      <w:keepNext/>
      <w:keepLines/>
      <w:numPr>
        <w:ilvl w:val="8"/>
        <w:numId w:val="1"/>
      </w:numPr>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F0AAD"/>
    <w:rPr>
      <w:sz w:val="18"/>
      <w:szCs w:val="18"/>
    </w:rPr>
  </w:style>
  <w:style w:type="paragraph" w:styleId="a4">
    <w:name w:val="footer"/>
    <w:basedOn w:val="a"/>
    <w:link w:val="Char0"/>
    <w:uiPriority w:val="99"/>
    <w:rsid w:val="00FF0AAD"/>
    <w:pPr>
      <w:tabs>
        <w:tab w:val="center" w:pos="4153"/>
        <w:tab w:val="right" w:pos="8306"/>
      </w:tabs>
      <w:snapToGrid w:val="0"/>
      <w:jc w:val="left"/>
    </w:pPr>
    <w:rPr>
      <w:sz w:val="18"/>
      <w:szCs w:val="18"/>
    </w:rPr>
  </w:style>
  <w:style w:type="paragraph" w:styleId="a5">
    <w:name w:val="header"/>
    <w:basedOn w:val="a"/>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FF0AAD"/>
  </w:style>
  <w:style w:type="character" w:customStyle="1" w:styleId="Char">
    <w:name w:val="批注框文本 Char"/>
    <w:basedOn w:val="a0"/>
    <w:link w:val="a3"/>
    <w:rsid w:val="00FF0AAD"/>
    <w:rPr>
      <w:kern w:val="2"/>
      <w:sz w:val="18"/>
      <w:szCs w:val="18"/>
    </w:rPr>
  </w:style>
  <w:style w:type="paragraph" w:styleId="a7">
    <w:name w:val="List Paragraph"/>
    <w:basedOn w:val="a"/>
    <w:uiPriority w:val="34"/>
    <w:unhideWhenUsed/>
    <w:qFormat/>
    <w:rsid w:val="00FB16BC"/>
    <w:pPr>
      <w:ind w:firstLineChars="200" w:firstLine="420"/>
    </w:pPr>
  </w:style>
  <w:style w:type="paragraph" w:styleId="a8">
    <w:name w:val="Document Map"/>
    <w:basedOn w:val="a"/>
    <w:link w:val="Char2"/>
    <w:unhideWhenUsed/>
    <w:rsid w:val="006521E7"/>
    <w:rPr>
      <w:rFonts w:ascii="宋体"/>
      <w:sz w:val="18"/>
      <w:szCs w:val="18"/>
    </w:rPr>
  </w:style>
  <w:style w:type="character" w:customStyle="1" w:styleId="Char2">
    <w:name w:val="文档结构图 Char"/>
    <w:basedOn w:val="a0"/>
    <w:link w:val="a8"/>
    <w:rsid w:val="006521E7"/>
    <w:rPr>
      <w:rFonts w:ascii="宋体"/>
      <w:kern w:val="2"/>
      <w:sz w:val="18"/>
      <w:szCs w:val="18"/>
    </w:rPr>
  </w:style>
  <w:style w:type="character" w:customStyle="1" w:styleId="1Char">
    <w:name w:val="标题 1 Char"/>
    <w:basedOn w:val="a0"/>
    <w:link w:val="1"/>
    <w:rsid w:val="004A0053"/>
    <w:rPr>
      <w:b/>
      <w:bCs/>
      <w:kern w:val="44"/>
      <w:sz w:val="44"/>
      <w:szCs w:val="44"/>
    </w:rPr>
  </w:style>
  <w:style w:type="character" w:customStyle="1" w:styleId="2Char">
    <w:name w:val="标题 2 Char"/>
    <w:basedOn w:val="a0"/>
    <w:link w:val="2"/>
    <w:rsid w:val="004A0053"/>
    <w:rPr>
      <w:rFonts w:ascii="Arial" w:eastAsia="MS Mincho" w:hAnsi="Arial"/>
      <w:sz w:val="32"/>
      <w:szCs w:val="32"/>
      <w:lang w:val="en-GB"/>
    </w:rPr>
  </w:style>
  <w:style w:type="character" w:customStyle="1" w:styleId="3Char">
    <w:name w:val="标题 3 Char"/>
    <w:basedOn w:val="a0"/>
    <w:link w:val="3"/>
    <w:rsid w:val="004A0053"/>
    <w:rPr>
      <w:b/>
      <w:bCs/>
      <w:kern w:val="2"/>
      <w:sz w:val="32"/>
      <w:szCs w:val="32"/>
    </w:rPr>
  </w:style>
  <w:style w:type="character" w:customStyle="1" w:styleId="4Char">
    <w:name w:val="标题 4 Char"/>
    <w:basedOn w:val="a0"/>
    <w:link w:val="4"/>
    <w:rsid w:val="004A0053"/>
    <w:rPr>
      <w:rFonts w:ascii="Arial" w:eastAsia="黑体" w:hAnsi="Arial"/>
      <w:b/>
      <w:kern w:val="2"/>
      <w:sz w:val="28"/>
      <w:szCs w:val="24"/>
    </w:rPr>
  </w:style>
  <w:style w:type="character" w:customStyle="1" w:styleId="5Char">
    <w:name w:val="标题 5 Char"/>
    <w:basedOn w:val="a0"/>
    <w:link w:val="5"/>
    <w:rsid w:val="004A0053"/>
    <w:rPr>
      <w:b/>
      <w:kern w:val="2"/>
      <w:sz w:val="28"/>
      <w:szCs w:val="24"/>
    </w:rPr>
  </w:style>
  <w:style w:type="character" w:customStyle="1" w:styleId="6Char">
    <w:name w:val="标题 6 Char"/>
    <w:basedOn w:val="a0"/>
    <w:link w:val="6"/>
    <w:rsid w:val="004A0053"/>
    <w:rPr>
      <w:rFonts w:ascii="Arial" w:eastAsia="黑体" w:hAnsi="Arial"/>
      <w:b/>
      <w:kern w:val="2"/>
      <w:sz w:val="24"/>
      <w:szCs w:val="24"/>
    </w:rPr>
  </w:style>
  <w:style w:type="character" w:customStyle="1" w:styleId="7Char">
    <w:name w:val="标题 7 Char"/>
    <w:basedOn w:val="a0"/>
    <w:link w:val="7"/>
    <w:rsid w:val="004A0053"/>
    <w:rPr>
      <w:b/>
      <w:kern w:val="2"/>
      <w:sz w:val="24"/>
      <w:szCs w:val="24"/>
    </w:rPr>
  </w:style>
  <w:style w:type="character" w:customStyle="1" w:styleId="8Char">
    <w:name w:val="标题 8 Char"/>
    <w:basedOn w:val="a0"/>
    <w:link w:val="8"/>
    <w:rsid w:val="004A0053"/>
    <w:rPr>
      <w:rFonts w:ascii="Arial" w:eastAsia="黑体" w:hAnsi="Arial"/>
      <w:kern w:val="2"/>
      <w:sz w:val="24"/>
      <w:szCs w:val="24"/>
    </w:rPr>
  </w:style>
  <w:style w:type="character" w:customStyle="1" w:styleId="9Char">
    <w:name w:val="标题 9 Char"/>
    <w:basedOn w:val="a0"/>
    <w:link w:val="9"/>
    <w:rsid w:val="004A0053"/>
    <w:rPr>
      <w:rFonts w:ascii="Arial" w:eastAsia="黑体" w:hAnsi="Arial"/>
      <w:kern w:val="2"/>
      <w:sz w:val="21"/>
      <w:szCs w:val="24"/>
    </w:rPr>
  </w:style>
  <w:style w:type="character" w:styleId="a9">
    <w:name w:val="endnote reference"/>
    <w:basedOn w:val="a0"/>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har3">
    <w:name w:val="题注 Char"/>
    <w:aliases w:val="cap Char1,cap Char Char,Caption Char Char,Caption Char1 Char Char,cap Char Char1 Char,Caption Char Char1 Char Char,cap Char2 Char"/>
    <w:link w:val="aa"/>
    <w:rsid w:val="004A0053"/>
    <w:rPr>
      <w:rFonts w:ascii="Arial" w:eastAsia="黑体" w:hAnsi="Arial" w:cs="Arial"/>
      <w:kern w:val="2"/>
    </w:rPr>
  </w:style>
  <w:style w:type="character" w:customStyle="1" w:styleId="3CharChar">
    <w:name w:val="标题 3 Char Char"/>
    <w:basedOn w:val="a0"/>
    <w:rsid w:val="004A0053"/>
    <w:rPr>
      <w:b/>
      <w:bCs/>
      <w:kern w:val="2"/>
      <w:sz w:val="32"/>
      <w:szCs w:val="32"/>
    </w:rPr>
  </w:style>
  <w:style w:type="character" w:customStyle="1" w:styleId="Char4">
    <w:name w:val="批注主题 Char"/>
    <w:basedOn w:val="Char5"/>
    <w:link w:val="ab"/>
    <w:semiHidden/>
    <w:rsid w:val="004A0053"/>
    <w:rPr>
      <w:rFonts w:ascii="Arial" w:hAnsi="Arial"/>
      <w:b/>
      <w:bCs/>
      <w:lang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a0"/>
    <w:link w:val="ac"/>
    <w:rsid w:val="004A0053"/>
    <w:rPr>
      <w:rFonts w:ascii="宋体"/>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ad">
    <w:name w:val="FollowedHyperlink"/>
    <w:basedOn w:val="a0"/>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a0"/>
    <w:rsid w:val="004A0053"/>
    <w:rPr>
      <w:b/>
      <w:bCs/>
      <w:kern w:val="44"/>
      <w:sz w:val="44"/>
      <w:szCs w:val="44"/>
    </w:rPr>
  </w:style>
  <w:style w:type="character" w:styleId="ae">
    <w:name w:val="annotation reference"/>
    <w:rsid w:val="004A0053"/>
    <w:rPr>
      <w:sz w:val="16"/>
    </w:rPr>
  </w:style>
  <w:style w:type="character" w:styleId="af">
    <w:name w:val="Emphasis"/>
    <w:qFormat/>
    <w:rsid w:val="004A0053"/>
    <w:rPr>
      <w:i/>
      <w:iCs/>
    </w:rPr>
  </w:style>
  <w:style w:type="character" w:customStyle="1" w:styleId="Doc-titleCharChar">
    <w:name w:val="Doc-title Char Char"/>
    <w:basedOn w:val="a0"/>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af0">
    <w:name w:val="Hyperlink"/>
    <w:basedOn w:val="a0"/>
    <w:uiPriority w:val="99"/>
    <w:rsid w:val="004A0053"/>
    <w:rPr>
      <w:color w:val="0000FF"/>
      <w:spacing w:val="0"/>
      <w:w w:val="100"/>
      <w:szCs w:val="21"/>
      <w:u w:val="single"/>
      <w:lang w:val="en-US" w:eastAsia="zh-CN"/>
    </w:rPr>
  </w:style>
  <w:style w:type="character" w:customStyle="1" w:styleId="Char5">
    <w:name w:val="批注文字 Char"/>
    <w:basedOn w:val="a0"/>
    <w:rsid w:val="004A0053"/>
    <w:rPr>
      <w:rFonts w:eastAsia="MS Mincho"/>
      <w:lang w:val="en-GB"/>
    </w:rPr>
  </w:style>
  <w:style w:type="character" w:styleId="af1">
    <w:name w:val="footnote reference"/>
    <w:basedOn w:val="a0"/>
    <w:rsid w:val="004A0053"/>
    <w:rPr>
      <w:vertAlign w:val="superscript"/>
    </w:rPr>
  </w:style>
  <w:style w:type="character" w:customStyle="1" w:styleId="Char0">
    <w:name w:val="页脚 Char"/>
    <w:link w:val="a4"/>
    <w:uiPriority w:val="99"/>
    <w:rsid w:val="004A0053"/>
    <w:rPr>
      <w:kern w:val="2"/>
      <w:sz w:val="18"/>
      <w:szCs w:val="18"/>
    </w:rPr>
  </w:style>
  <w:style w:type="character" w:styleId="af2">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f3"/>
    <w:rsid w:val="004A0053"/>
  </w:style>
  <w:style w:type="character" w:customStyle="1" w:styleId="Char6">
    <w:name w:val="纯文本 Char"/>
    <w:basedOn w:val="a0"/>
    <w:link w:val="af4"/>
    <w:uiPriority w:val="99"/>
    <w:rsid w:val="004A0053"/>
    <w:rPr>
      <w:rFonts w:ascii="Consolas" w:eastAsia="Calibri" w:hAnsi="Consolas"/>
      <w:sz w:val="21"/>
      <w:szCs w:val="21"/>
      <w:lang w:eastAsia="en-US"/>
    </w:rPr>
  </w:style>
  <w:style w:type="character" w:customStyle="1" w:styleId="CharChar1">
    <w:name w:val="首示例 Char Char"/>
    <w:basedOn w:val="a0"/>
    <w:link w:val="af5"/>
    <w:rsid w:val="004A0053"/>
    <w:rPr>
      <w:rFonts w:ascii="宋体" w:hAnsi="宋体"/>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f6">
    <w:name w:val="发布"/>
    <w:basedOn w:val="a0"/>
    <w:rsid w:val="004A0053"/>
    <w:rPr>
      <w:rFonts w:ascii="黑体" w:eastAsia="黑体"/>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Char7">
    <w:name w:val="正文文本 Char"/>
    <w:basedOn w:val="a0"/>
    <w:link w:val="af7"/>
    <w:rsid w:val="004A0053"/>
    <w:rPr>
      <w:rFonts w:ascii="Arial" w:eastAsia="MS Mincho" w:hAnsi="Arial"/>
      <w:szCs w:val="24"/>
      <w:lang w:val="en-GB" w:eastAsia="en-GB"/>
    </w:rPr>
  </w:style>
  <w:style w:type="character" w:customStyle="1" w:styleId="DoclistChar">
    <w:name w:val="Doc list Char"/>
    <w:basedOn w:val="Doc-titleChar"/>
    <w:link w:val="Doclist"/>
    <w:rsid w:val="004A0053"/>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Char1">
    <w:name w:val="页眉 Char"/>
    <w:link w:val="a5"/>
    <w:uiPriority w:val="99"/>
    <w:rsid w:val="004A0053"/>
    <w:rPr>
      <w:kern w:val="2"/>
      <w:sz w:val="18"/>
      <w:szCs w:val="18"/>
    </w:rPr>
  </w:style>
  <w:style w:type="character" w:customStyle="1" w:styleId="Doc-text2CharChar">
    <w:name w:val="Doc-text2 Char Char"/>
    <w:basedOn w:val="a0"/>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8">
    <w:name w:val="其他发布部门"/>
    <w:basedOn w:val="af9"/>
    <w:rsid w:val="004A0053"/>
    <w:pPr>
      <w:spacing w:line="0" w:lineRule="atLeast"/>
    </w:pPr>
    <w:rPr>
      <w:rFonts w:ascii="黑体" w:eastAsia="黑体"/>
      <w:b w:val="0"/>
    </w:rPr>
  </w:style>
  <w:style w:type="paragraph" w:customStyle="1" w:styleId="afa">
    <w:name w:val="示例"/>
    <w:next w:val="afb"/>
    <w:rsid w:val="004A0053"/>
    <w:pPr>
      <w:widowControl w:val="0"/>
      <w:ind w:left="360" w:hanging="360"/>
      <w:jc w:val="both"/>
    </w:pPr>
    <w:rPr>
      <w:rFonts w:ascii="宋体"/>
      <w:sz w:val="18"/>
      <w:szCs w:val="18"/>
    </w:rPr>
  </w:style>
  <w:style w:type="paragraph" w:customStyle="1" w:styleId="afc">
    <w:name w:val="附录数字编号列项（二级）"/>
    <w:rsid w:val="004A0053"/>
    <w:pPr>
      <w:tabs>
        <w:tab w:val="num" w:pos="363"/>
        <w:tab w:val="left" w:pos="840"/>
      </w:tabs>
      <w:ind w:firstLine="363"/>
    </w:pPr>
    <w:rPr>
      <w:rFonts w:ascii="宋体"/>
      <w:sz w:val="21"/>
    </w:rPr>
  </w:style>
  <w:style w:type="paragraph" w:customStyle="1" w:styleId="afd">
    <w:name w:val="标准书眉_奇数页"/>
    <w:next w:val="a"/>
    <w:rsid w:val="004A0053"/>
    <w:pPr>
      <w:tabs>
        <w:tab w:val="center" w:pos="4154"/>
        <w:tab w:val="right" w:pos="8306"/>
      </w:tabs>
      <w:spacing w:after="220"/>
      <w:jc w:val="right"/>
    </w:pPr>
    <w:rPr>
      <w:rFonts w:ascii="黑体" w:eastAsia="黑体"/>
      <w:sz w:val="21"/>
      <w:szCs w:val="21"/>
    </w:rPr>
  </w:style>
  <w:style w:type="paragraph" w:styleId="50">
    <w:name w:val="index 5"/>
    <w:basedOn w:val="a"/>
    <w:next w:val="a"/>
    <w:rsid w:val="004A0053"/>
    <w:pPr>
      <w:ind w:left="1050" w:hanging="210"/>
      <w:jc w:val="left"/>
    </w:pPr>
    <w:rPr>
      <w:rFonts w:ascii="Calibri" w:hAnsi="Calibri"/>
      <w:sz w:val="20"/>
      <w:szCs w:val="20"/>
    </w:rPr>
  </w:style>
  <w:style w:type="paragraph" w:customStyle="1" w:styleId="afe">
    <w:name w:val="列项◆（三级）"/>
    <w:basedOn w:val="a"/>
    <w:rsid w:val="004A0053"/>
    <w:pPr>
      <w:tabs>
        <w:tab w:val="num" w:pos="1260"/>
        <w:tab w:val="left" w:pos="1678"/>
      </w:tabs>
      <w:ind w:left="1259" w:hanging="419"/>
    </w:pPr>
    <w:rPr>
      <w:rFonts w:ascii="宋体"/>
      <w:szCs w:val="21"/>
    </w:rPr>
  </w:style>
  <w:style w:type="paragraph" w:customStyle="1" w:styleId="Doc-title">
    <w:name w:val="Doc-title"/>
    <w:basedOn w:val="a"/>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70">
    <w:name w:val="toc 7"/>
    <w:basedOn w:val="a"/>
    <w:next w:val="a"/>
    <w:rsid w:val="004A0053"/>
    <w:pPr>
      <w:tabs>
        <w:tab w:val="right" w:leader="dot" w:pos="9241"/>
      </w:tabs>
      <w:ind w:firstLineChars="500" w:firstLine="500"/>
      <w:jc w:val="left"/>
    </w:pPr>
    <w:rPr>
      <w:rFonts w:ascii="宋体"/>
      <w:szCs w:val="21"/>
    </w:rPr>
  </w:style>
  <w:style w:type="paragraph" w:styleId="51">
    <w:name w:val="toc 5"/>
    <w:basedOn w:val="a"/>
    <w:next w:val="a"/>
    <w:rsid w:val="004A0053"/>
    <w:pPr>
      <w:tabs>
        <w:tab w:val="right" w:leader="dot" w:pos="9241"/>
      </w:tabs>
      <w:ind w:firstLineChars="300" w:firstLine="300"/>
      <w:jc w:val="left"/>
    </w:pPr>
    <w:rPr>
      <w:rFonts w:ascii="宋体"/>
      <w:szCs w:val="21"/>
    </w:rPr>
  </w:style>
  <w:style w:type="paragraph" w:styleId="90">
    <w:name w:val="toc 9"/>
    <w:basedOn w:val="a"/>
    <w:next w:val="a"/>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
    <w:name w:val="三级条标题"/>
    <w:basedOn w:val="aff0"/>
    <w:next w:val="ac"/>
    <w:rsid w:val="004A0053"/>
    <w:pPr>
      <w:outlineLvl w:val="4"/>
    </w:pPr>
  </w:style>
  <w:style w:type="paragraph" w:styleId="71">
    <w:name w:val="index 7"/>
    <w:basedOn w:val="a"/>
    <w:next w:val="a"/>
    <w:rsid w:val="004A0053"/>
    <w:pPr>
      <w:ind w:left="1470" w:hanging="210"/>
      <w:jc w:val="left"/>
    </w:pPr>
    <w:rPr>
      <w:rFonts w:ascii="Calibri" w:hAnsi="Calibri"/>
      <w:sz w:val="20"/>
      <w:szCs w:val="20"/>
    </w:rPr>
  </w:style>
  <w:style w:type="paragraph" w:customStyle="1" w:styleId="EX">
    <w:name w:val="EX"/>
    <w:basedOn w:val="a"/>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1">
    <w:name w:val="附录一级条标题"/>
    <w:basedOn w:val="aff2"/>
    <w:next w:val="ac"/>
    <w:rsid w:val="004A0053"/>
    <w:pPr>
      <w:tabs>
        <w:tab w:val="clear" w:pos="575"/>
        <w:tab w:val="num" w:pos="720"/>
      </w:tabs>
      <w:autoSpaceDN w:val="0"/>
      <w:spacing w:beforeLines="50" w:afterLines="50"/>
      <w:ind w:left="720" w:hanging="720"/>
      <w:outlineLvl w:val="2"/>
    </w:pPr>
  </w:style>
  <w:style w:type="paragraph" w:customStyle="1" w:styleId="aff3">
    <w:name w:val="四级条标题"/>
    <w:basedOn w:val="aff"/>
    <w:next w:val="ac"/>
    <w:rsid w:val="004A0053"/>
    <w:pPr>
      <w:numPr>
        <w:ilvl w:val="0"/>
      </w:numPr>
      <w:outlineLvl w:val="5"/>
    </w:pPr>
  </w:style>
  <w:style w:type="paragraph" w:styleId="aff4">
    <w:name w:val="footnote text"/>
    <w:basedOn w:val="a"/>
    <w:link w:val="Char8"/>
    <w:rsid w:val="004A0053"/>
    <w:pPr>
      <w:tabs>
        <w:tab w:val="left" w:pos="0"/>
      </w:tabs>
      <w:snapToGrid w:val="0"/>
      <w:jc w:val="left"/>
    </w:pPr>
    <w:rPr>
      <w:rFonts w:ascii="宋体"/>
      <w:sz w:val="18"/>
      <w:szCs w:val="18"/>
    </w:rPr>
  </w:style>
  <w:style w:type="character" w:customStyle="1" w:styleId="Char8">
    <w:name w:val="脚注文本 Char"/>
    <w:basedOn w:val="a0"/>
    <w:link w:val="aff4"/>
    <w:rsid w:val="004A0053"/>
    <w:rPr>
      <w:rFonts w:ascii="宋体"/>
      <w:kern w:val="2"/>
      <w:sz w:val="18"/>
      <w:szCs w:val="18"/>
    </w:rPr>
  </w:style>
  <w:style w:type="paragraph" w:customStyle="1" w:styleId="aff5">
    <w:name w:val="章标题"/>
    <w:next w:val="ac"/>
    <w:rsid w:val="004A0053"/>
    <w:pPr>
      <w:spacing w:beforeLines="100" w:afterLines="100"/>
      <w:jc w:val="both"/>
      <w:outlineLvl w:val="1"/>
    </w:pPr>
    <w:rPr>
      <w:rFonts w:ascii="黑体" w:eastAsia="黑体"/>
      <w:sz w:val="21"/>
    </w:rPr>
  </w:style>
  <w:style w:type="paragraph" w:customStyle="1" w:styleId="aff6">
    <w:name w:val="正文表标题"/>
    <w:next w:val="ac"/>
    <w:rsid w:val="004A0053"/>
    <w:pPr>
      <w:tabs>
        <w:tab w:val="num" w:pos="0"/>
        <w:tab w:val="left" w:pos="360"/>
      </w:tabs>
      <w:spacing w:beforeLines="50" w:afterLines="50"/>
      <w:ind w:left="720" w:hanging="357"/>
      <w:jc w:val="center"/>
    </w:pPr>
    <w:rPr>
      <w:rFonts w:ascii="黑体" w:eastAsia="黑体"/>
      <w:sz w:val="21"/>
    </w:rPr>
  </w:style>
  <w:style w:type="paragraph" w:styleId="10">
    <w:name w:val="index 1"/>
    <w:basedOn w:val="a"/>
    <w:next w:val="ac"/>
    <w:rsid w:val="004A0053"/>
    <w:pPr>
      <w:tabs>
        <w:tab w:val="right" w:leader="dot" w:pos="9299"/>
      </w:tabs>
      <w:jc w:val="left"/>
    </w:pPr>
    <w:rPr>
      <w:rFonts w:ascii="宋体"/>
      <w:szCs w:val="21"/>
    </w:rPr>
  </w:style>
  <w:style w:type="paragraph" w:customStyle="1" w:styleId="aff7">
    <w:name w:val="一级条标题"/>
    <w:next w:val="ac"/>
    <w:rsid w:val="004A0053"/>
    <w:pPr>
      <w:spacing w:beforeLines="50" w:afterLines="50"/>
      <w:outlineLvl w:val="2"/>
    </w:pPr>
    <w:rPr>
      <w:rFonts w:ascii="黑体" w:eastAsia="黑体"/>
      <w:sz w:val="21"/>
      <w:szCs w:val="21"/>
    </w:rPr>
  </w:style>
  <w:style w:type="paragraph" w:styleId="aff8">
    <w:name w:val="index heading"/>
    <w:basedOn w:val="a"/>
    <w:next w:val="10"/>
    <w:rsid w:val="004A0053"/>
    <w:pPr>
      <w:spacing w:before="120" w:after="120"/>
      <w:jc w:val="center"/>
    </w:pPr>
    <w:rPr>
      <w:rFonts w:ascii="Calibri" w:hAnsi="Calibri"/>
      <w:b/>
      <w:bCs/>
      <w:iCs/>
      <w:szCs w:val="20"/>
    </w:rPr>
  </w:style>
  <w:style w:type="paragraph" w:customStyle="1" w:styleId="TT">
    <w:name w:val="TT"/>
    <w:basedOn w:val="1"/>
    <w:next w:val="a"/>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30"/>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20"/>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f9">
    <w:name w:val="注："/>
    <w:next w:val="ac"/>
    <w:rsid w:val="004A0053"/>
    <w:pPr>
      <w:widowControl w:val="0"/>
      <w:autoSpaceDE w:val="0"/>
      <w:autoSpaceDN w:val="0"/>
      <w:jc w:val="both"/>
    </w:pPr>
    <w:rPr>
      <w:rFonts w:ascii="宋体"/>
      <w:sz w:val="18"/>
      <w:szCs w:val="18"/>
    </w:rPr>
  </w:style>
  <w:style w:type="paragraph" w:customStyle="1" w:styleId="affa">
    <w:name w:val="附录五级条标题"/>
    <w:basedOn w:val="affb"/>
    <w:next w:val="ac"/>
    <w:rsid w:val="004A0053"/>
    <w:pPr>
      <w:numPr>
        <w:ilvl w:val="0"/>
      </w:numPr>
      <w:tabs>
        <w:tab w:val="num" w:pos="1008"/>
        <w:tab w:val="num" w:pos="1296"/>
      </w:tabs>
      <w:ind w:left="1296" w:hanging="1296"/>
      <w:outlineLvl w:val="6"/>
    </w:pPr>
  </w:style>
  <w:style w:type="paragraph" w:customStyle="1" w:styleId="Comments">
    <w:name w:val="Comments"/>
    <w:basedOn w:val="a"/>
    <w:link w:val="CommentsCharChar"/>
    <w:qFormat/>
    <w:rsid w:val="004A0053"/>
    <w:pPr>
      <w:widowControl/>
      <w:spacing w:before="40"/>
      <w:jc w:val="left"/>
    </w:pPr>
    <w:rPr>
      <w:rFonts w:ascii="Arial" w:eastAsia="MS Mincho" w:hAnsi="Arial"/>
      <w:i/>
      <w:kern w:val="0"/>
      <w:sz w:val="18"/>
      <w:lang w:val="en-GB" w:eastAsia="en-GB"/>
    </w:rPr>
  </w:style>
  <w:style w:type="paragraph" w:styleId="40">
    <w:name w:val="List Bullet 4"/>
    <w:basedOn w:val="31"/>
    <w:rsid w:val="004A0053"/>
    <w:pPr>
      <w:ind w:left="1418"/>
    </w:pPr>
  </w:style>
  <w:style w:type="paragraph" w:styleId="32">
    <w:name w:val="index 3"/>
    <w:basedOn w:val="a"/>
    <w:next w:val="a"/>
    <w:rsid w:val="004A0053"/>
    <w:pPr>
      <w:ind w:left="630" w:hanging="210"/>
      <w:jc w:val="left"/>
    </w:pPr>
    <w:rPr>
      <w:rFonts w:ascii="Calibri" w:hAnsi="Calibri"/>
      <w:sz w:val="20"/>
      <w:szCs w:val="20"/>
    </w:rPr>
  </w:style>
  <w:style w:type="paragraph" w:styleId="affc">
    <w:name w:val="Normal (Web)"/>
    <w:basedOn w:val="a"/>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30">
    <w:name w:val="List 3"/>
    <w:basedOn w:val="a"/>
    <w:rsid w:val="004A0053"/>
    <w:pPr>
      <w:widowControl/>
      <w:spacing w:before="40"/>
      <w:ind w:left="849" w:hanging="283"/>
      <w:contextualSpacing/>
      <w:jc w:val="left"/>
    </w:pPr>
    <w:rPr>
      <w:rFonts w:ascii="Arial" w:eastAsia="MS Mincho" w:hAnsi="Arial"/>
      <w:kern w:val="0"/>
      <w:sz w:val="20"/>
      <w:lang w:val="en-GB" w:eastAsia="en-GB"/>
    </w:rPr>
  </w:style>
  <w:style w:type="paragraph" w:styleId="affd">
    <w:name w:val="table of figures"/>
    <w:basedOn w:val="a"/>
    <w:next w:val="a"/>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fe">
    <w:name w:val="文献分类号"/>
    <w:rsid w:val="004A0053"/>
    <w:pPr>
      <w:widowControl w:val="0"/>
      <w:textAlignment w:val="center"/>
    </w:pPr>
    <w:rPr>
      <w:rFonts w:ascii="黑体" w:eastAsia="黑体"/>
      <w:sz w:val="21"/>
      <w:szCs w:val="21"/>
    </w:rPr>
  </w:style>
  <w:style w:type="paragraph" w:customStyle="1" w:styleId="Review-comment">
    <w:name w:val="Review-comment"/>
    <w:basedOn w:val="a"/>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
    <w:name w:val="一级无"/>
    <w:basedOn w:val="aff7"/>
    <w:rsid w:val="004A0053"/>
    <w:pPr>
      <w:spacing w:beforeLines="0" w:afterLines="0"/>
    </w:pPr>
    <w:rPr>
      <w:rFonts w:ascii="宋体" w:eastAsia="宋体"/>
    </w:rPr>
  </w:style>
  <w:style w:type="paragraph" w:customStyle="1" w:styleId="TH">
    <w:name w:val="TH"/>
    <w:basedOn w:val="a"/>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21">
    <w:name w:val="List Number 2"/>
    <w:basedOn w:val="afff0"/>
    <w:rsid w:val="004A0053"/>
    <w:pPr>
      <w:ind w:left="851"/>
    </w:pPr>
  </w:style>
  <w:style w:type="paragraph" w:styleId="af4">
    <w:name w:val="Plain Text"/>
    <w:basedOn w:val="a"/>
    <w:link w:val="Char6"/>
    <w:uiPriority w:val="99"/>
    <w:unhideWhenUsed/>
    <w:rsid w:val="004A0053"/>
    <w:pPr>
      <w:widowControl/>
      <w:spacing w:before="40"/>
      <w:jc w:val="left"/>
    </w:pPr>
    <w:rPr>
      <w:rFonts w:ascii="Consolas" w:eastAsia="Calibri" w:hAnsi="Consolas"/>
      <w:kern w:val="0"/>
      <w:szCs w:val="21"/>
      <w:lang w:eastAsia="en-US"/>
    </w:rPr>
  </w:style>
  <w:style w:type="character" w:customStyle="1" w:styleId="Char10">
    <w:name w:val="纯文本 Char1"/>
    <w:basedOn w:val="a0"/>
    <w:link w:val="af4"/>
    <w:semiHidden/>
    <w:rsid w:val="004A0053"/>
    <w:rPr>
      <w:rFonts w:ascii="宋体" w:hAnsi="Courier New" w:cs="Courier New"/>
      <w:kern w:val="2"/>
      <w:sz w:val="21"/>
      <w:szCs w:val="21"/>
    </w:rPr>
  </w:style>
  <w:style w:type="paragraph" w:styleId="41">
    <w:name w:val="List 4"/>
    <w:basedOn w:val="30"/>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5"/>
    <w:next w:val="a"/>
    <w:rsid w:val="004A0053"/>
    <w:pPr>
      <w:widowControl/>
      <w:tabs>
        <w:tab w:val="clear" w:pos="1008"/>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a"/>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ff1">
    <w:name w:val="附录四级无"/>
    <w:basedOn w:val="affb"/>
    <w:rsid w:val="004A0053"/>
    <w:pPr>
      <w:numPr>
        <w:ilvl w:val="0"/>
      </w:numPr>
      <w:tabs>
        <w:tab w:val="clear" w:pos="360"/>
        <w:tab w:val="num" w:pos="1008"/>
        <w:tab w:val="num" w:pos="1151"/>
      </w:tabs>
      <w:spacing w:beforeLines="0" w:afterLines="0"/>
      <w:ind w:left="1151" w:hanging="1151"/>
    </w:pPr>
    <w:rPr>
      <w:rFonts w:ascii="宋体" w:eastAsia="宋体"/>
      <w:szCs w:val="21"/>
    </w:rPr>
  </w:style>
  <w:style w:type="paragraph" w:customStyle="1" w:styleId="afff2">
    <w:name w:val="实施日期"/>
    <w:basedOn w:val="afff3"/>
    <w:rsid w:val="004A0053"/>
    <w:pPr>
      <w:jc w:val="right"/>
    </w:pPr>
  </w:style>
  <w:style w:type="paragraph" w:styleId="20">
    <w:name w:val="List 2"/>
    <w:basedOn w:val="a"/>
    <w:unhideWhenUsed/>
    <w:rsid w:val="004A0053"/>
    <w:pPr>
      <w:ind w:leftChars="200" w:left="100" w:hangingChars="200" w:hanging="200"/>
      <w:contextualSpacing/>
    </w:pPr>
  </w:style>
  <w:style w:type="paragraph" w:styleId="52">
    <w:name w:val="List 5"/>
    <w:basedOn w:val="41"/>
    <w:rsid w:val="004A0053"/>
    <w:pPr>
      <w:ind w:left="1702"/>
    </w:pPr>
  </w:style>
  <w:style w:type="paragraph" w:styleId="60">
    <w:name w:val="index 6"/>
    <w:basedOn w:val="a"/>
    <w:next w:val="a"/>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ff4">
    <w:name w:val="附录三级条标题"/>
    <w:basedOn w:val="afff5"/>
    <w:next w:val="ac"/>
    <w:rsid w:val="004A0053"/>
    <w:pPr>
      <w:tabs>
        <w:tab w:val="clear" w:pos="864"/>
        <w:tab w:val="num" w:pos="1008"/>
      </w:tabs>
      <w:ind w:left="1008" w:hanging="1008"/>
      <w:outlineLvl w:val="4"/>
    </w:pPr>
  </w:style>
  <w:style w:type="paragraph" w:styleId="31">
    <w:name w:val="List Bullet 3"/>
    <w:basedOn w:val="22"/>
    <w:rsid w:val="004A0053"/>
    <w:pPr>
      <w:ind w:left="1135"/>
    </w:pPr>
  </w:style>
  <w:style w:type="paragraph" w:customStyle="1" w:styleId="LSApproved">
    <w:name w:val="LS Approved"/>
    <w:basedOn w:val="a"/>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aa">
    <w:name w:val="caption"/>
    <w:aliases w:val="cap,cap Char,Caption Char,Caption Char1 Char,cap Char Char1,Caption Char Char1 Char,cap Char2"/>
    <w:basedOn w:val="a"/>
    <w:next w:val="a"/>
    <w:link w:val="Char3"/>
    <w:qFormat/>
    <w:rsid w:val="004A0053"/>
    <w:pPr>
      <w:spacing w:before="152" w:after="160"/>
    </w:pPr>
    <w:rPr>
      <w:rFonts w:ascii="Arial" w:eastAsia="黑体" w:hAnsi="Arial" w:cs="Arial"/>
      <w:sz w:val="20"/>
      <w:szCs w:val="20"/>
    </w:rPr>
  </w:style>
  <w:style w:type="paragraph" w:customStyle="1" w:styleId="23">
    <w:name w:val="封面标准文稿类别2"/>
    <w:basedOn w:val="afff6"/>
    <w:rsid w:val="004A0053"/>
  </w:style>
  <w:style w:type="paragraph" w:customStyle="1" w:styleId="afff7">
    <w:name w:val="五级条标题"/>
    <w:basedOn w:val="aff3"/>
    <w:next w:val="ac"/>
    <w:rsid w:val="004A0053"/>
    <w:pPr>
      <w:numPr>
        <w:ilvl w:val="5"/>
      </w:numPr>
      <w:outlineLvl w:val="6"/>
    </w:pPr>
  </w:style>
  <w:style w:type="paragraph" w:customStyle="1" w:styleId="afff8">
    <w:name w:val="封面标准代替信息"/>
    <w:rsid w:val="004A0053"/>
    <w:pPr>
      <w:spacing w:before="57" w:line="280" w:lineRule="exact"/>
      <w:jc w:val="right"/>
    </w:pPr>
    <w:rPr>
      <w:rFonts w:ascii="宋体"/>
      <w:sz w:val="21"/>
      <w:szCs w:val="21"/>
    </w:rPr>
  </w:style>
  <w:style w:type="paragraph" w:styleId="afff9">
    <w:name w:val="annotation text"/>
    <w:basedOn w:val="a"/>
    <w:link w:val="Char11"/>
    <w:unhideWhenUsed/>
    <w:rsid w:val="004A0053"/>
    <w:pPr>
      <w:jc w:val="left"/>
    </w:pPr>
  </w:style>
  <w:style w:type="character" w:customStyle="1" w:styleId="Char11">
    <w:name w:val="批注文字 Char1"/>
    <w:basedOn w:val="a0"/>
    <w:link w:val="afff9"/>
    <w:semiHidden/>
    <w:rsid w:val="004A0053"/>
    <w:rPr>
      <w:kern w:val="2"/>
      <w:sz w:val="21"/>
      <w:szCs w:val="24"/>
    </w:rPr>
  </w:style>
  <w:style w:type="paragraph" w:styleId="ab">
    <w:name w:val="annotation subject"/>
    <w:basedOn w:val="afff9"/>
    <w:next w:val="afff9"/>
    <w:link w:val="Char4"/>
    <w:semiHidden/>
    <w:rsid w:val="004A0053"/>
    <w:pPr>
      <w:widowControl/>
      <w:spacing w:before="40"/>
    </w:pPr>
    <w:rPr>
      <w:rFonts w:ascii="Arial" w:eastAsia="MS Mincho" w:hAnsi="Arial"/>
      <w:b/>
      <w:bCs/>
      <w:kern w:val="0"/>
      <w:sz w:val="20"/>
      <w:szCs w:val="20"/>
      <w:lang w:val="en-GB" w:eastAsia="en-GB"/>
    </w:rPr>
  </w:style>
  <w:style w:type="character" w:customStyle="1" w:styleId="Char12">
    <w:name w:val="批注主题 Char1"/>
    <w:basedOn w:val="Char11"/>
    <w:link w:val="ab"/>
    <w:semiHidden/>
    <w:rsid w:val="004A0053"/>
    <w:rPr>
      <w:b/>
      <w:bCs/>
    </w:rPr>
  </w:style>
  <w:style w:type="paragraph" w:styleId="42">
    <w:name w:val="index 4"/>
    <w:basedOn w:val="a"/>
    <w:next w:val="a"/>
    <w:rsid w:val="004A0053"/>
    <w:pPr>
      <w:ind w:left="840" w:hanging="210"/>
      <w:jc w:val="left"/>
    </w:pPr>
    <w:rPr>
      <w:rFonts w:ascii="Calibri" w:hAnsi="Calibri"/>
      <w:sz w:val="20"/>
      <w:szCs w:val="20"/>
    </w:rPr>
  </w:style>
  <w:style w:type="paragraph" w:styleId="24">
    <w:name w:val="toc 2"/>
    <w:basedOn w:val="a"/>
    <w:next w:val="a"/>
    <w:uiPriority w:val="39"/>
    <w:rsid w:val="004A0053"/>
    <w:pPr>
      <w:tabs>
        <w:tab w:val="right" w:leader="dot" w:pos="9242"/>
      </w:tabs>
    </w:pPr>
    <w:rPr>
      <w:rFonts w:ascii="宋体"/>
      <w:szCs w:val="21"/>
    </w:rPr>
  </w:style>
  <w:style w:type="paragraph" w:customStyle="1" w:styleId="BoldComments">
    <w:name w:val="Bold Comments"/>
    <w:basedOn w:val="SubHeading"/>
    <w:link w:val="BoldCommentsChar"/>
    <w:qFormat/>
    <w:rsid w:val="004A0053"/>
  </w:style>
  <w:style w:type="paragraph" w:customStyle="1" w:styleId="25">
    <w:name w:val="封面标准英文名称2"/>
    <w:basedOn w:val="afffa"/>
    <w:rsid w:val="004A0053"/>
  </w:style>
  <w:style w:type="paragraph" w:customStyle="1" w:styleId="26">
    <w:name w:val="封面标准号2"/>
    <w:rsid w:val="004A0053"/>
    <w:pPr>
      <w:spacing w:before="357" w:line="280" w:lineRule="exact"/>
      <w:jc w:val="right"/>
    </w:pPr>
    <w:rPr>
      <w:rFonts w:ascii="黑体" w:eastAsia="黑体"/>
      <w:sz w:val="28"/>
      <w:szCs w:val="28"/>
    </w:rPr>
  </w:style>
  <w:style w:type="paragraph" w:customStyle="1" w:styleId="aff2">
    <w:name w:val="附录章标题"/>
    <w:next w:val="ac"/>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styleId="43">
    <w:name w:val="toc 4"/>
    <w:basedOn w:val="a"/>
    <w:next w:val="a"/>
    <w:rsid w:val="004A0053"/>
    <w:pPr>
      <w:tabs>
        <w:tab w:val="right" w:leader="dot" w:pos="9241"/>
      </w:tabs>
      <w:ind w:firstLineChars="200" w:firstLine="200"/>
      <w:jc w:val="left"/>
    </w:pPr>
    <w:rPr>
      <w:rFonts w:ascii="宋体"/>
      <w:szCs w:val="21"/>
    </w:rPr>
  </w:style>
  <w:style w:type="paragraph" w:customStyle="1" w:styleId="27">
    <w:name w:val="封面一致性程度标识2"/>
    <w:basedOn w:val="afffb"/>
    <w:rsid w:val="004A0053"/>
  </w:style>
  <w:style w:type="paragraph" w:customStyle="1" w:styleId="TAL">
    <w:name w:val="TAL"/>
    <w:basedOn w:val="a"/>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fc">
    <w:name w:val="注×："/>
    <w:rsid w:val="004A0053"/>
    <w:pPr>
      <w:widowControl w:val="0"/>
      <w:autoSpaceDE w:val="0"/>
      <w:autoSpaceDN w:val="0"/>
      <w:ind w:left="1287" w:hanging="360"/>
      <w:jc w:val="both"/>
    </w:pPr>
    <w:rPr>
      <w:rFonts w:ascii="宋体"/>
      <w:sz w:val="18"/>
      <w:szCs w:val="18"/>
    </w:rPr>
  </w:style>
  <w:style w:type="paragraph" w:styleId="53">
    <w:name w:val="List Bullet 5"/>
    <w:basedOn w:val="40"/>
    <w:rsid w:val="004A0053"/>
    <w:pPr>
      <w:ind w:left="1702"/>
    </w:pPr>
  </w:style>
  <w:style w:type="paragraph" w:customStyle="1" w:styleId="B1">
    <w:name w:val="B1"/>
    <w:basedOn w:val="afffd"/>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ff6">
    <w:name w:val="封面标准文稿类别"/>
    <w:basedOn w:val="afffb"/>
    <w:rsid w:val="004A0053"/>
    <w:pPr>
      <w:spacing w:after="160" w:line="240" w:lineRule="auto"/>
    </w:pPr>
    <w:rPr>
      <w:sz w:val="24"/>
    </w:rPr>
  </w:style>
  <w:style w:type="paragraph" w:styleId="afffd">
    <w:name w:val="List"/>
    <w:basedOn w:val="a"/>
    <w:unhideWhenUsed/>
    <w:rsid w:val="004A0053"/>
    <w:pPr>
      <w:ind w:left="200" w:hangingChars="200" w:hanging="200"/>
      <w:contextualSpacing/>
    </w:pPr>
  </w:style>
  <w:style w:type="paragraph" w:styleId="af7">
    <w:name w:val="Body Text"/>
    <w:basedOn w:val="a"/>
    <w:link w:val="Char7"/>
    <w:rsid w:val="004A0053"/>
    <w:pPr>
      <w:widowControl/>
      <w:spacing w:before="40" w:after="120"/>
      <w:jc w:val="left"/>
    </w:pPr>
    <w:rPr>
      <w:rFonts w:ascii="Arial" w:eastAsia="MS Mincho" w:hAnsi="Arial"/>
      <w:kern w:val="0"/>
      <w:sz w:val="20"/>
      <w:lang w:val="en-GB" w:eastAsia="en-GB"/>
    </w:rPr>
  </w:style>
  <w:style w:type="character" w:customStyle="1" w:styleId="Char13">
    <w:name w:val="正文文本 Char1"/>
    <w:basedOn w:val="a0"/>
    <w:link w:val="af7"/>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e">
    <w:name w:val="三级无"/>
    <w:basedOn w:val="aff"/>
    <w:rsid w:val="004A0053"/>
    <w:rPr>
      <w:rFonts w:ascii="宋体" w:eastAsia="宋体"/>
    </w:rPr>
  </w:style>
  <w:style w:type="paragraph" w:customStyle="1" w:styleId="affff">
    <w:name w:val="条文脚注"/>
    <w:basedOn w:val="aff4"/>
    <w:rsid w:val="004A0053"/>
    <w:pPr>
      <w:jc w:val="both"/>
    </w:pPr>
  </w:style>
  <w:style w:type="paragraph" w:styleId="80">
    <w:name w:val="index 8"/>
    <w:basedOn w:val="a"/>
    <w:next w:val="a"/>
    <w:rsid w:val="004A0053"/>
    <w:pPr>
      <w:ind w:left="1680" w:hanging="210"/>
      <w:jc w:val="left"/>
    </w:pPr>
    <w:rPr>
      <w:rFonts w:ascii="Calibri" w:hAnsi="Calibri"/>
      <w:sz w:val="20"/>
      <w:szCs w:val="20"/>
    </w:rPr>
  </w:style>
  <w:style w:type="paragraph" w:customStyle="1" w:styleId="affff0">
    <w:name w:val="其他标准标志"/>
    <w:basedOn w:val="affff1"/>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a"/>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ff2">
    <w:name w:val="标准书眉一"/>
    <w:rsid w:val="004A0053"/>
    <w:pPr>
      <w:jc w:val="both"/>
    </w:pPr>
  </w:style>
  <w:style w:type="paragraph" w:styleId="affff3">
    <w:name w:val="List Bullet"/>
    <w:basedOn w:val="a"/>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ff4">
    <w:name w:val="附录五级无"/>
    <w:basedOn w:val="affa"/>
    <w:rsid w:val="004A0053"/>
    <w:pPr>
      <w:tabs>
        <w:tab w:val="clear" w:pos="360"/>
      </w:tabs>
      <w:spacing w:beforeLines="0" w:afterLines="0"/>
    </w:pPr>
    <w:rPr>
      <w:rFonts w:ascii="宋体" w:eastAsia="宋体"/>
      <w:szCs w:val="21"/>
    </w:rPr>
  </w:style>
  <w:style w:type="paragraph" w:customStyle="1" w:styleId="affff5">
    <w:name w:val="图的脚注"/>
    <w:next w:val="ac"/>
    <w:rsid w:val="004A0053"/>
    <w:pPr>
      <w:widowControl w:val="0"/>
      <w:ind w:leftChars="200" w:left="840" w:hangingChars="200" w:hanging="420"/>
      <w:jc w:val="both"/>
    </w:pPr>
    <w:rPr>
      <w:rFonts w:ascii="宋体"/>
      <w:sz w:val="18"/>
    </w:rPr>
  </w:style>
  <w:style w:type="paragraph" w:styleId="afff0">
    <w:name w:val="List Number"/>
    <w:basedOn w:val="afffd"/>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ffff6">
    <w:name w:val="endnote text"/>
    <w:basedOn w:val="a"/>
    <w:link w:val="Char9"/>
    <w:rsid w:val="004A0053"/>
    <w:pPr>
      <w:snapToGrid w:val="0"/>
      <w:jc w:val="left"/>
    </w:pPr>
  </w:style>
  <w:style w:type="character" w:customStyle="1" w:styleId="Char9">
    <w:name w:val="尾注文本 Char"/>
    <w:basedOn w:val="a0"/>
    <w:link w:val="affff6"/>
    <w:rsid w:val="004A0053"/>
    <w:rPr>
      <w:kern w:val="2"/>
      <w:sz w:val="21"/>
      <w:szCs w:val="24"/>
    </w:rPr>
  </w:style>
  <w:style w:type="paragraph" w:styleId="28">
    <w:name w:val="index 2"/>
    <w:basedOn w:val="a"/>
    <w:next w:val="a"/>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9">
    <w:name w:val="发布部门"/>
    <w:next w:val="ac"/>
    <w:rsid w:val="004A0053"/>
    <w:pPr>
      <w:jc w:val="center"/>
    </w:pPr>
    <w:rPr>
      <w:rFonts w:ascii="宋体"/>
      <w:b/>
      <w:spacing w:val="20"/>
      <w:w w:val="135"/>
      <w:sz w:val="28"/>
    </w:rPr>
  </w:style>
  <w:style w:type="paragraph" w:styleId="22">
    <w:name w:val="List Bullet 2"/>
    <w:basedOn w:val="affff3"/>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91">
    <w:name w:val="index 9"/>
    <w:basedOn w:val="a"/>
    <w:next w:val="a"/>
    <w:rsid w:val="004A0053"/>
    <w:pPr>
      <w:ind w:left="1890" w:hanging="210"/>
      <w:jc w:val="left"/>
    </w:pPr>
    <w:rPr>
      <w:rFonts w:ascii="Calibri" w:hAnsi="Calibri"/>
      <w:sz w:val="20"/>
      <w:szCs w:val="20"/>
    </w:rPr>
  </w:style>
  <w:style w:type="paragraph" w:customStyle="1" w:styleId="affff7">
    <w:name w:val="编号列项（三级）"/>
    <w:rsid w:val="004A0053"/>
    <w:rPr>
      <w:rFonts w:ascii="宋体"/>
      <w:sz w:val="21"/>
    </w:rPr>
  </w:style>
  <w:style w:type="paragraph" w:customStyle="1" w:styleId="affff8">
    <w:name w:val="附录公式编号制表符"/>
    <w:basedOn w:val="a"/>
    <w:next w:val="ac"/>
    <w:rsid w:val="004A0053"/>
    <w:pPr>
      <w:widowControl/>
      <w:tabs>
        <w:tab w:val="center" w:pos="4201"/>
        <w:tab w:val="right" w:leader="dot" w:pos="9298"/>
      </w:tabs>
      <w:autoSpaceDE w:val="0"/>
      <w:autoSpaceDN w:val="0"/>
    </w:pPr>
    <w:rPr>
      <w:rFonts w:ascii="宋体"/>
      <w:kern w:val="0"/>
      <w:szCs w:val="20"/>
    </w:rPr>
  </w:style>
  <w:style w:type="paragraph" w:customStyle="1" w:styleId="afff5">
    <w:name w:val="附录二级条标题"/>
    <w:basedOn w:val="a"/>
    <w:next w:val="ac"/>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styleId="61">
    <w:name w:val="toc 6"/>
    <w:basedOn w:val="a"/>
    <w:next w:val="a"/>
    <w:rsid w:val="004A0053"/>
    <w:pPr>
      <w:tabs>
        <w:tab w:val="right" w:leader="dot" w:pos="9241"/>
      </w:tabs>
      <w:ind w:firstLineChars="400" w:firstLine="400"/>
      <w:jc w:val="left"/>
    </w:pPr>
    <w:rPr>
      <w:rFonts w:ascii="宋体"/>
      <w:szCs w:val="21"/>
    </w:rPr>
  </w:style>
  <w:style w:type="paragraph" w:customStyle="1" w:styleId="affff9">
    <w:name w:val="参考文献、索引标题"/>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封面标准名称"/>
    <w:rsid w:val="004A0053"/>
    <w:pPr>
      <w:widowControl w:val="0"/>
      <w:spacing w:line="680" w:lineRule="exact"/>
      <w:jc w:val="center"/>
      <w:textAlignment w:val="center"/>
    </w:pPr>
    <w:rPr>
      <w:rFonts w:ascii="黑体" w:eastAsia="黑体"/>
      <w:sz w:val="52"/>
    </w:rPr>
  </w:style>
  <w:style w:type="paragraph" w:styleId="11">
    <w:name w:val="toc 1"/>
    <w:basedOn w:val="a"/>
    <w:next w:val="a"/>
    <w:uiPriority w:val="39"/>
    <w:rsid w:val="004A0053"/>
    <w:pPr>
      <w:tabs>
        <w:tab w:val="right" w:leader="dot" w:pos="9242"/>
      </w:tabs>
      <w:spacing w:beforeLines="25" w:afterLines="25"/>
      <w:jc w:val="left"/>
    </w:pPr>
    <w:rPr>
      <w:rFonts w:ascii="宋体"/>
      <w:szCs w:val="21"/>
    </w:rPr>
  </w:style>
  <w:style w:type="paragraph" w:customStyle="1" w:styleId="TF">
    <w:name w:val="TF"/>
    <w:aliases w:val="left"/>
    <w:basedOn w:val="TH"/>
    <w:link w:val="TFChar"/>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rsid w:val="004A0053"/>
    <w:pPr>
      <w:spacing w:line="0" w:lineRule="atLeast"/>
      <w:jc w:val="distribute"/>
    </w:pPr>
    <w:rPr>
      <w:rFonts w:ascii="黑体" w:eastAsia="黑体" w:hAnsi="宋体"/>
      <w:spacing w:val="-40"/>
      <w:sz w:val="48"/>
      <w:szCs w:val="52"/>
    </w:rPr>
  </w:style>
  <w:style w:type="paragraph" w:customStyle="1" w:styleId="TAH">
    <w:name w:val="TAH"/>
    <w:basedOn w:val="a"/>
    <w:link w:val="TAHCar"/>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c">
    <w:name w:val="示例后文字"/>
    <w:basedOn w:val="ac"/>
    <w:next w:val="ac"/>
    <w:rsid w:val="004A0053"/>
    <w:pPr>
      <w:ind w:firstLine="360"/>
    </w:pPr>
    <w:rPr>
      <w:sz w:val="18"/>
    </w:rPr>
  </w:style>
  <w:style w:type="paragraph" w:customStyle="1" w:styleId="affffd">
    <w:name w:val="图标脚注说明"/>
    <w:basedOn w:val="ac"/>
    <w:rsid w:val="004A0053"/>
    <w:pPr>
      <w:ind w:left="840" w:firstLineChars="0" w:hanging="420"/>
    </w:pPr>
    <w:rPr>
      <w:sz w:val="18"/>
      <w:szCs w:val="18"/>
    </w:rPr>
  </w:style>
  <w:style w:type="paragraph" w:styleId="81">
    <w:name w:val="toc 8"/>
    <w:basedOn w:val="a"/>
    <w:next w:val="a"/>
    <w:rsid w:val="004A0053"/>
    <w:pPr>
      <w:tabs>
        <w:tab w:val="right" w:leader="dot" w:pos="9241"/>
      </w:tabs>
      <w:ind w:firstLineChars="600" w:firstLine="607"/>
      <w:jc w:val="left"/>
    </w:pPr>
    <w:rPr>
      <w:rFonts w:ascii="宋体"/>
      <w:szCs w:val="21"/>
    </w:rPr>
  </w:style>
  <w:style w:type="paragraph" w:customStyle="1" w:styleId="FP">
    <w:name w:val="FP"/>
    <w:basedOn w:val="a"/>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rsid w:val="004A0053"/>
    <w:pPr>
      <w:tabs>
        <w:tab w:val="num" w:pos="360"/>
      </w:tabs>
      <w:ind w:left="360" w:hanging="360"/>
    </w:pPr>
    <w:rPr>
      <w:rFonts w:ascii="宋体"/>
      <w:sz w:val="18"/>
      <w:szCs w:val="18"/>
    </w:rPr>
  </w:style>
  <w:style w:type="paragraph" w:customStyle="1" w:styleId="Proposal">
    <w:name w:val="Proposal"/>
    <w:basedOn w:val="a"/>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a">
    <w:name w:val="封面标准英文名称"/>
    <w:basedOn w:val="affffa"/>
    <w:rsid w:val="004A0053"/>
    <w:pPr>
      <w:spacing w:before="370" w:line="400" w:lineRule="exact"/>
    </w:pPr>
    <w:rPr>
      <w:rFonts w:ascii="Times New Roman"/>
      <w:sz w:val="28"/>
      <w:szCs w:val="28"/>
    </w:rPr>
  </w:style>
  <w:style w:type="paragraph" w:styleId="33">
    <w:name w:val="toc 3"/>
    <w:basedOn w:val="a"/>
    <w:next w:val="a"/>
    <w:rsid w:val="004A0053"/>
    <w:pPr>
      <w:tabs>
        <w:tab w:val="right" w:leader="dot" w:pos="9241"/>
      </w:tabs>
      <w:ind w:firstLineChars="100" w:firstLine="100"/>
      <w:jc w:val="left"/>
    </w:pPr>
    <w:rPr>
      <w:rFonts w:ascii="宋体"/>
      <w:szCs w:val="21"/>
    </w:rPr>
  </w:style>
  <w:style w:type="paragraph" w:customStyle="1" w:styleId="afffff">
    <w:name w:val="参考文献"/>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ff0">
    <w:name w:val="正文图标题"/>
    <w:next w:val="ac"/>
    <w:rsid w:val="004A0053"/>
    <w:pPr>
      <w:tabs>
        <w:tab w:val="num" w:pos="1304"/>
      </w:tabs>
      <w:spacing w:beforeLines="50" w:afterLines="50"/>
      <w:ind w:left="1304" w:hanging="1304"/>
      <w:jc w:val="center"/>
    </w:pPr>
    <w:rPr>
      <w:rFonts w:ascii="黑体" w:eastAsia="黑体"/>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5">
    <w:name w:val="首示例"/>
    <w:next w:val="ac"/>
    <w:link w:val="CharChar1"/>
    <w:rsid w:val="004A0053"/>
    <w:pPr>
      <w:tabs>
        <w:tab w:val="left" w:pos="360"/>
      </w:tabs>
    </w:pPr>
    <w:rPr>
      <w:rFonts w:ascii="宋体" w:hAnsi="宋体"/>
      <w:kern w:val="2"/>
      <w:sz w:val="18"/>
      <w:szCs w:val="18"/>
    </w:rPr>
  </w:style>
  <w:style w:type="paragraph" w:customStyle="1" w:styleId="afffff1">
    <w:name w:val="其他实施日期"/>
    <w:basedOn w:val="afff2"/>
    <w:rsid w:val="004A0053"/>
  </w:style>
  <w:style w:type="paragraph" w:customStyle="1" w:styleId="ac">
    <w:name w:val="段"/>
    <w:link w:val="CharChar"/>
    <w:rsid w:val="004A0053"/>
    <w:pPr>
      <w:tabs>
        <w:tab w:val="center" w:pos="4201"/>
        <w:tab w:val="right" w:leader="dot" w:pos="9298"/>
      </w:tabs>
      <w:autoSpaceDE w:val="0"/>
      <w:autoSpaceDN w:val="0"/>
      <w:ind w:firstLineChars="200" w:firstLine="420"/>
      <w:jc w:val="both"/>
    </w:pPr>
    <w:rPr>
      <w:rFonts w:ascii="宋体"/>
      <w:sz w:val="21"/>
    </w:rPr>
  </w:style>
  <w:style w:type="paragraph" w:customStyle="1" w:styleId="afffff2">
    <w:name w:val="附录标识"/>
    <w:basedOn w:val="a"/>
    <w:next w:val="ac"/>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黑体" w:eastAsia="黑体"/>
      <w:kern w:val="0"/>
      <w:szCs w:val="20"/>
    </w:rPr>
  </w:style>
  <w:style w:type="paragraph" w:customStyle="1" w:styleId="afb">
    <w:name w:val="示例内容"/>
    <w:rsid w:val="004A0053"/>
    <w:pPr>
      <w:ind w:firstLineChars="200" w:firstLine="200"/>
    </w:pPr>
    <w:rPr>
      <w:rFonts w:ascii="宋体"/>
      <w:sz w:val="18"/>
      <w:szCs w:val="18"/>
    </w:rPr>
  </w:style>
  <w:style w:type="paragraph" w:customStyle="1" w:styleId="afffff3">
    <w:name w:val="四级无"/>
    <w:basedOn w:val="aff3"/>
    <w:rsid w:val="004A0053"/>
    <w:rPr>
      <w:rFonts w:ascii="宋体" w:eastAsia="宋体"/>
    </w:rPr>
  </w:style>
  <w:style w:type="paragraph" w:customStyle="1" w:styleId="afffff4">
    <w:name w:val="示例×："/>
    <w:basedOn w:val="aff5"/>
    <w:rsid w:val="004A0053"/>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A0053"/>
  </w:style>
  <w:style w:type="paragraph" w:customStyle="1" w:styleId="aff0">
    <w:name w:val="二级条标题"/>
    <w:basedOn w:val="aff7"/>
    <w:next w:val="ac"/>
    <w:rsid w:val="004A0053"/>
    <w:pPr>
      <w:numPr>
        <w:ilvl w:val="2"/>
      </w:numPr>
      <w:spacing w:beforeLines="0" w:afterLines="0"/>
      <w:outlineLvl w:val="3"/>
    </w:pPr>
  </w:style>
  <w:style w:type="paragraph" w:customStyle="1" w:styleId="B5">
    <w:name w:val="B5"/>
    <w:basedOn w:val="52"/>
    <w:rsid w:val="004A0053"/>
  </w:style>
  <w:style w:type="paragraph" w:customStyle="1" w:styleId="affff1">
    <w:name w:val="标准标志"/>
    <w:next w:val="a"/>
    <w:rsid w:val="004A0053"/>
    <w:pPr>
      <w:shd w:val="solid" w:color="FFFFFF" w:fill="FFFFFF"/>
      <w:spacing w:line="0" w:lineRule="atLeast"/>
      <w:jc w:val="right"/>
    </w:pPr>
    <w:rPr>
      <w:b/>
      <w:w w:val="170"/>
      <w:sz w:val="96"/>
      <w:szCs w:val="96"/>
    </w:rPr>
  </w:style>
  <w:style w:type="paragraph" w:customStyle="1" w:styleId="afff3">
    <w:name w:val="发布日期"/>
    <w:rsid w:val="004A0053"/>
    <w:rPr>
      <w:rFonts w:eastAsia="黑体"/>
      <w:sz w:val="28"/>
    </w:rPr>
  </w:style>
  <w:style w:type="paragraph" w:customStyle="1" w:styleId="afffff5">
    <w:name w:val="其他发布日期"/>
    <w:basedOn w:val="afff3"/>
    <w:rsid w:val="004A0053"/>
  </w:style>
  <w:style w:type="paragraph" w:customStyle="1" w:styleId="afffb">
    <w:name w:val="封面一致性程度标识"/>
    <w:basedOn w:val="afffa"/>
    <w:rsid w:val="004A0053"/>
    <w:pPr>
      <w:spacing w:before="440"/>
    </w:pPr>
    <w:rPr>
      <w:rFonts w:ascii="宋体" w:eastAsia="宋体"/>
    </w:rPr>
  </w:style>
  <w:style w:type="paragraph" w:customStyle="1" w:styleId="B4">
    <w:name w:val="B4"/>
    <w:basedOn w:val="41"/>
    <w:rsid w:val="004A0053"/>
  </w:style>
  <w:style w:type="paragraph" w:customStyle="1" w:styleId="NO">
    <w:name w:val="NO"/>
    <w:basedOn w:val="a"/>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ff6">
    <w:name w:val="注×：（正文）"/>
    <w:rsid w:val="004A0053"/>
    <w:pPr>
      <w:ind w:firstLine="363"/>
      <w:jc w:val="both"/>
    </w:pPr>
    <w:rPr>
      <w:rFonts w:ascii="宋体"/>
      <w:sz w:val="18"/>
      <w:szCs w:val="18"/>
    </w:rPr>
  </w:style>
  <w:style w:type="paragraph" w:customStyle="1" w:styleId="afffff7">
    <w:name w:val="附录表标号"/>
    <w:basedOn w:val="a"/>
    <w:next w:val="ac"/>
    <w:rsid w:val="004A0053"/>
    <w:pPr>
      <w:spacing w:line="14" w:lineRule="exact"/>
      <w:ind w:left="811" w:hanging="448"/>
      <w:jc w:val="center"/>
      <w:outlineLvl w:val="0"/>
    </w:pPr>
    <w:rPr>
      <w:color w:val="FFFFFF"/>
    </w:rPr>
  </w:style>
  <w:style w:type="paragraph" w:customStyle="1" w:styleId="afffff8">
    <w:name w:val="附录图标题"/>
    <w:basedOn w:val="a"/>
    <w:next w:val="ac"/>
    <w:rsid w:val="004A0053"/>
    <w:pPr>
      <w:tabs>
        <w:tab w:val="left" w:pos="363"/>
      </w:tabs>
      <w:spacing w:beforeLines="50" w:afterLines="50"/>
      <w:jc w:val="center"/>
    </w:pPr>
    <w:rPr>
      <w:rFonts w:ascii="黑体" w:eastAsia="黑体"/>
      <w:szCs w:val="21"/>
    </w:rPr>
  </w:style>
  <w:style w:type="paragraph" w:customStyle="1" w:styleId="afffff9">
    <w:name w:val="附录标题"/>
    <w:basedOn w:val="ac"/>
    <w:next w:val="ac"/>
    <w:rsid w:val="004A0053"/>
    <w:pPr>
      <w:ind w:firstLineChars="0" w:firstLine="0"/>
      <w:jc w:val="center"/>
    </w:pPr>
    <w:rPr>
      <w:rFonts w:ascii="黑体" w:eastAsia="黑体"/>
    </w:rPr>
  </w:style>
  <w:style w:type="paragraph" w:customStyle="1" w:styleId="afffffa">
    <w:name w:val="数字编号列项（二级）"/>
    <w:rsid w:val="004A0053"/>
    <w:pPr>
      <w:tabs>
        <w:tab w:val="left" w:pos="1260"/>
      </w:tabs>
      <w:ind w:left="1190" w:hanging="567"/>
      <w:jc w:val="both"/>
    </w:pPr>
    <w:rPr>
      <w:rFonts w:ascii="宋体"/>
      <w:sz w:val="21"/>
    </w:rPr>
  </w:style>
  <w:style w:type="paragraph" w:customStyle="1" w:styleId="TAC">
    <w:name w:val="TAC"/>
    <w:basedOn w:val="TAL"/>
    <w:link w:val="TACChar"/>
    <w:rsid w:val="004A0053"/>
    <w:pPr>
      <w:jc w:val="center"/>
    </w:pPr>
    <w:rPr>
      <w:szCs w:val="20"/>
      <w:lang w:eastAsia="en-US"/>
    </w:rPr>
  </w:style>
  <w:style w:type="paragraph" w:customStyle="1" w:styleId="afffffb">
    <w:name w:val="标准书眉_偶数页"/>
    <w:basedOn w:val="afd"/>
    <w:next w:val="a"/>
    <w:rsid w:val="004A0053"/>
    <w:pPr>
      <w:jc w:val="left"/>
    </w:pPr>
  </w:style>
  <w:style w:type="paragraph" w:customStyle="1" w:styleId="afffffc">
    <w:name w:val="附录三级无"/>
    <w:basedOn w:val="afff4"/>
    <w:rsid w:val="004A0053"/>
    <w:pPr>
      <w:tabs>
        <w:tab w:val="clear" w:pos="360"/>
      </w:tabs>
      <w:spacing w:beforeLines="0" w:afterLines="0"/>
    </w:pPr>
    <w:rPr>
      <w:rFonts w:ascii="宋体" w:eastAsia="宋体"/>
      <w:szCs w:val="21"/>
    </w:rPr>
  </w:style>
  <w:style w:type="paragraph" w:customStyle="1" w:styleId="Doc-text2">
    <w:name w:val="Doc-text2"/>
    <w:basedOn w:val="a"/>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fd">
    <w:name w:val="字母编号列项（一级）"/>
    <w:rsid w:val="004A0053"/>
    <w:pPr>
      <w:tabs>
        <w:tab w:val="left" w:pos="840"/>
      </w:tabs>
      <w:ind w:left="623" w:hanging="425"/>
      <w:jc w:val="both"/>
    </w:pPr>
    <w:rPr>
      <w:rFonts w:ascii="宋体"/>
      <w:sz w:val="21"/>
    </w:rPr>
  </w:style>
  <w:style w:type="paragraph" w:customStyle="1" w:styleId="afffffe">
    <w:name w:val="附录字母编号列项（一级）"/>
    <w:rsid w:val="004A0053"/>
    <w:pPr>
      <w:tabs>
        <w:tab w:val="left" w:pos="839"/>
      </w:tabs>
      <w:ind w:firstLine="363"/>
    </w:pPr>
    <w:rPr>
      <w:rFonts w:ascii="宋体"/>
      <w:sz w:val="21"/>
    </w:rPr>
  </w:style>
  <w:style w:type="paragraph" w:customStyle="1" w:styleId="NW">
    <w:name w:val="NW"/>
    <w:basedOn w:val="NO"/>
    <w:rsid w:val="004A0053"/>
    <w:pPr>
      <w:spacing w:after="0"/>
    </w:pPr>
    <w:rPr>
      <w:rFonts w:eastAsia="MS Mincho"/>
      <w:lang w:eastAsia="en-US"/>
    </w:rPr>
  </w:style>
  <w:style w:type="paragraph" w:customStyle="1" w:styleId="affffff">
    <w:name w:val="目次、索引正文"/>
    <w:rsid w:val="004A0053"/>
    <w:pPr>
      <w:spacing w:line="320" w:lineRule="exact"/>
      <w:jc w:val="both"/>
    </w:pPr>
    <w:rPr>
      <w:rFonts w:ascii="宋体"/>
      <w:sz w:val="21"/>
    </w:rPr>
  </w:style>
  <w:style w:type="paragraph" w:customStyle="1" w:styleId="affffff0">
    <w:name w:val="标准称谓"/>
    <w:next w:val="a"/>
    <w:rsid w:val="004A0053"/>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1">
    <w:name w:val="二级无"/>
    <w:basedOn w:val="aff0"/>
    <w:rsid w:val="004A0053"/>
    <w:rPr>
      <w:rFonts w:ascii="宋体" w:eastAsia="宋体"/>
    </w:rPr>
  </w:style>
  <w:style w:type="paragraph" w:customStyle="1" w:styleId="affffff2">
    <w:name w:val="列项说明"/>
    <w:basedOn w:val="a"/>
    <w:rsid w:val="004A0053"/>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9"/>
    <w:next w:val="ac"/>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ff4">
    <w:name w:val="终结线"/>
    <w:basedOn w:val="a"/>
    <w:rsid w:val="004A0053"/>
  </w:style>
  <w:style w:type="paragraph" w:customStyle="1" w:styleId="affffff5">
    <w:name w:val="五级无"/>
    <w:basedOn w:val="afff7"/>
    <w:rsid w:val="004A0053"/>
    <w:rPr>
      <w:rFonts w:ascii="宋体" w:eastAsia="宋体"/>
    </w:rPr>
  </w:style>
  <w:style w:type="paragraph" w:customStyle="1" w:styleId="affffff6">
    <w:name w:val="正文公式编号制表符"/>
    <w:basedOn w:val="ac"/>
    <w:next w:val="ac"/>
    <w:rsid w:val="004A0053"/>
    <w:pPr>
      <w:ind w:firstLineChars="0" w:firstLine="0"/>
    </w:pPr>
  </w:style>
  <w:style w:type="paragraph" w:customStyle="1" w:styleId="affffff7">
    <w:name w:val="列项——（一级）"/>
    <w:rsid w:val="004A0053"/>
    <w:pPr>
      <w:widowControl w:val="0"/>
      <w:tabs>
        <w:tab w:val="num" w:pos="839"/>
      </w:tabs>
      <w:ind w:left="839" w:hanging="419"/>
      <w:jc w:val="both"/>
    </w:pPr>
    <w:rPr>
      <w:rFonts w:ascii="宋体"/>
      <w:sz w:val="21"/>
    </w:rPr>
  </w:style>
  <w:style w:type="paragraph" w:customStyle="1" w:styleId="29">
    <w:name w:val="封面标准文稿编辑信息2"/>
    <w:basedOn w:val="affffff8"/>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ff8">
    <w:name w:val="封面标准文稿编辑信息"/>
    <w:basedOn w:val="afff6"/>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f3">
    <w:name w:val="附录公式"/>
    <w:basedOn w:val="ac"/>
    <w:next w:val="ac"/>
    <w:link w:val="CharChar0"/>
    <w:rsid w:val="004A0053"/>
  </w:style>
  <w:style w:type="paragraph" w:customStyle="1" w:styleId="Style1">
    <w:name w:val="Style1"/>
    <w:basedOn w:val="4"/>
    <w:rsid w:val="004A0053"/>
    <w:pPr>
      <w:keepLines w:val="0"/>
      <w:tabs>
        <w:tab w:val="clear" w:pos="864"/>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fb">
    <w:name w:val="附录四级条标题"/>
    <w:basedOn w:val="afff4"/>
    <w:next w:val="ac"/>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rsid w:val="004A0053"/>
    <w:pPr>
      <w:tabs>
        <w:tab w:val="left" w:pos="760"/>
        <w:tab w:val="left" w:pos="840"/>
      </w:tabs>
      <w:ind w:left="839" w:hanging="419"/>
      <w:jc w:val="both"/>
    </w:pPr>
    <w:rPr>
      <w:rFonts w:ascii="宋体"/>
      <w:sz w:val="21"/>
    </w:rPr>
  </w:style>
  <w:style w:type="paragraph" w:customStyle="1" w:styleId="2a">
    <w:name w:val="封面标准名称2"/>
    <w:basedOn w:val="affffa"/>
    <w:rsid w:val="004A0053"/>
    <w:pPr>
      <w:spacing w:beforeLines="630"/>
    </w:pPr>
  </w:style>
  <w:style w:type="paragraph" w:customStyle="1" w:styleId="affffffa">
    <w:name w:val="前言、引言标题"/>
    <w:next w:val="ac"/>
    <w:rsid w:val="004A0053"/>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rsid w:val="004A0053"/>
    <w:pPr>
      <w:widowControl/>
      <w:spacing w:before="40"/>
      <w:jc w:val="left"/>
    </w:pPr>
    <w:rPr>
      <w:rFonts w:ascii="Arial" w:eastAsia="Calibri" w:hAnsi="Arial" w:cs="Arial"/>
      <w:i/>
      <w:iCs/>
      <w:kern w:val="0"/>
      <w:sz w:val="18"/>
      <w:szCs w:val="18"/>
      <w:lang w:eastAsia="en-US"/>
    </w:rPr>
  </w:style>
  <w:style w:type="paragraph" w:styleId="affffffb">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ffc">
    <w:name w:val="附录表标题"/>
    <w:basedOn w:val="a"/>
    <w:next w:val="ac"/>
    <w:rsid w:val="004A0053"/>
    <w:pPr>
      <w:tabs>
        <w:tab w:val="left" w:pos="180"/>
      </w:tabs>
      <w:spacing w:beforeLines="50" w:afterLines="50"/>
      <w:jc w:val="center"/>
    </w:pPr>
    <w:rPr>
      <w:rFonts w:ascii="黑体" w:eastAsia="黑体"/>
      <w:szCs w:val="21"/>
    </w:rPr>
  </w:style>
  <w:style w:type="paragraph" w:customStyle="1" w:styleId="affffffd">
    <w:name w:val="附录图标号"/>
    <w:basedOn w:val="a"/>
    <w:rsid w:val="004A0053"/>
    <w:pPr>
      <w:keepNext/>
      <w:pageBreakBefore/>
      <w:widowControl/>
      <w:tabs>
        <w:tab w:val="num" w:pos="0"/>
      </w:tabs>
      <w:spacing w:line="14" w:lineRule="exact"/>
      <w:ind w:firstLine="363"/>
      <w:jc w:val="center"/>
      <w:outlineLvl w:val="0"/>
    </w:pPr>
    <w:rPr>
      <w:color w:val="FFFFFF"/>
    </w:rPr>
  </w:style>
  <w:style w:type="paragraph" w:customStyle="1" w:styleId="affffffe">
    <w:name w:val="标准书脚_奇数页"/>
    <w:rsid w:val="004A0053"/>
    <w:pPr>
      <w:spacing w:before="120"/>
      <w:ind w:right="198"/>
      <w:jc w:val="right"/>
    </w:pPr>
    <w:rPr>
      <w:rFonts w:ascii="宋体"/>
      <w:sz w:val="18"/>
      <w:szCs w:val="18"/>
    </w:rPr>
  </w:style>
  <w:style w:type="paragraph" w:customStyle="1" w:styleId="afffffff">
    <w:name w:val="附录二级无"/>
    <w:basedOn w:val="afff5"/>
    <w:rsid w:val="004A0053"/>
    <w:pPr>
      <w:tabs>
        <w:tab w:val="clear" w:pos="360"/>
      </w:tabs>
      <w:spacing w:beforeLines="0" w:afterLines="0"/>
    </w:pPr>
    <w:rPr>
      <w:rFonts w:ascii="宋体" w:eastAsia="宋体"/>
      <w:szCs w:val="21"/>
    </w:rPr>
  </w:style>
  <w:style w:type="paragraph" w:customStyle="1" w:styleId="afffffff0">
    <w:name w:val="附录一级无"/>
    <w:basedOn w:val="aff1"/>
    <w:rsid w:val="004A0053"/>
    <w:pPr>
      <w:tabs>
        <w:tab w:val="clear" w:pos="360"/>
      </w:tabs>
      <w:spacing w:beforeLines="0" w:afterLines="0"/>
    </w:pPr>
    <w:rPr>
      <w:rFonts w:ascii="宋体" w:eastAsia="宋体"/>
      <w:szCs w:val="21"/>
    </w:rPr>
  </w:style>
  <w:style w:type="paragraph" w:customStyle="1" w:styleId="afffffff1">
    <w:name w:val="列项说明数字编号"/>
    <w:rsid w:val="004A0053"/>
    <w:pPr>
      <w:ind w:leftChars="400" w:left="600" w:hangingChars="200" w:hanging="200"/>
    </w:pPr>
    <w:rPr>
      <w:rFonts w:ascii="宋体"/>
      <w:sz w:val="21"/>
    </w:rPr>
  </w:style>
  <w:style w:type="paragraph" w:customStyle="1" w:styleId="afffffff2">
    <w:name w:val="目次、标准名称标题"/>
    <w:basedOn w:val="a"/>
    <w:next w:val="ac"/>
    <w:rsid w:val="004A005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SubHeading">
    <w:name w:val="SubHeading"/>
    <w:basedOn w:val="a"/>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ff3">
    <w:name w:val="封面正文"/>
    <w:rsid w:val="004A0053"/>
    <w:pPr>
      <w:jc w:val="both"/>
    </w:pPr>
  </w:style>
  <w:style w:type="paragraph" w:customStyle="1" w:styleId="2Char0">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4">
    <w:name w:val="标准书脚_偶数页"/>
    <w:rsid w:val="004A0053"/>
    <w:pPr>
      <w:spacing w:before="120"/>
      <w:ind w:left="221"/>
    </w:pPr>
    <w:rPr>
      <w:rFonts w:ascii="宋体"/>
      <w:sz w:val="18"/>
      <w:szCs w:val="18"/>
    </w:rPr>
  </w:style>
  <w:style w:type="paragraph" w:customStyle="1" w:styleId="EW">
    <w:name w:val="EW"/>
    <w:basedOn w:val="EX"/>
    <w:rsid w:val="004A0053"/>
    <w:pPr>
      <w:spacing w:after="0"/>
    </w:pPr>
  </w:style>
  <w:style w:type="paragraph" w:customStyle="1" w:styleId="12">
    <w:name w:val="封面标准号1"/>
    <w:rsid w:val="004A0053"/>
    <w:pPr>
      <w:widowControl w:val="0"/>
      <w:kinsoku w:val="0"/>
      <w:overflowPunct w:val="0"/>
      <w:autoSpaceDE w:val="0"/>
      <w:autoSpaceDN w:val="0"/>
      <w:spacing w:before="308"/>
      <w:jc w:val="right"/>
      <w:textAlignment w:val="center"/>
    </w:pPr>
    <w:rPr>
      <w:sz w:val="28"/>
    </w:rPr>
  </w:style>
  <w:style w:type="table" w:styleId="afffffff5">
    <w:name w:val="Table Grid"/>
    <w:basedOn w:val="a1"/>
    <w:rsid w:val="004A005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basedOn w:val="a0"/>
    <w:link w:val="TF"/>
    <w:rsid w:val="002C393C"/>
    <w:rPr>
      <w:rFonts w:ascii="Arial" w:eastAsia="MS Mincho" w:hAnsi="Arial"/>
      <w:b/>
      <w:lang w:val="en-GB" w:eastAsia="en-US"/>
    </w:rPr>
  </w:style>
  <w:style w:type="character" w:customStyle="1" w:styleId="TACChar">
    <w:name w:val="TAC Char"/>
    <w:basedOn w:val="a0"/>
    <w:link w:val="TAC"/>
    <w:rsid w:val="0086604C"/>
    <w:rPr>
      <w:rFonts w:ascii="Arial" w:eastAsia="MS Mincho" w:hAnsi="Arial" w:cs="Arial"/>
      <w:sz w:val="18"/>
      <w:lang w:val="en-GB" w:eastAsia="en-US"/>
    </w:rPr>
  </w:style>
  <w:style w:type="character" w:customStyle="1" w:styleId="TAHCar">
    <w:name w:val="TAH Car"/>
    <w:basedOn w:val="a0"/>
    <w:link w:val="TAH"/>
    <w:rsid w:val="0086604C"/>
    <w:rPr>
      <w:rFonts w:ascii="Arial" w:eastAsia="MS Mincho" w:hAnsi="Arial" w:cs="Arial"/>
      <w:b/>
      <w:bCs/>
      <w:sz w:val="18"/>
      <w:szCs w:val="18"/>
      <w:lang w:val="en-GB"/>
    </w:rPr>
  </w:style>
  <w:style w:type="character" w:customStyle="1" w:styleId="B1Char">
    <w:name w:val="B1 Char"/>
    <w:basedOn w:val="a0"/>
    <w:rsid w:val="0086604C"/>
    <w:rPr>
      <w:lang w:val="en-GB"/>
    </w:rPr>
  </w:style>
  <w:style w:type="paragraph" w:customStyle="1" w:styleId="Observation">
    <w:name w:val="Observation"/>
    <w:basedOn w:val="Proposal"/>
    <w:qFormat/>
    <w:rsid w:val="00CB2BBC"/>
    <w:pPr>
      <w:numPr>
        <w:numId w:val="9"/>
      </w:numPr>
    </w:pPr>
    <w:rPr>
      <w:rFonts w:eastAsia="宋体"/>
    </w:rPr>
  </w:style>
  <w:style w:type="character" w:customStyle="1" w:styleId="B3Char">
    <w:name w:val="B3 Char"/>
    <w:basedOn w:val="a0"/>
    <w:rsid w:val="00C34377"/>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095FA-A664-4772-9FE1-2D4D4B169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1638</Words>
  <Characters>9340</Characters>
  <Application>Microsoft Office Word</Application>
  <DocSecurity>0</DocSecurity>
  <Lines>77</Lines>
  <Paragraphs>21</Paragraphs>
  <ScaleCrop>false</ScaleCrop>
  <Company/>
  <LinksUpToDate>false</LinksUpToDate>
  <CharactersWithSpaces>10957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10033860</cp:lastModifiedBy>
  <cp:revision>5</cp:revision>
  <cp:lastPrinted>2113-01-01T00:00:00Z</cp:lastPrinted>
  <dcterms:created xsi:type="dcterms:W3CDTF">2017-06-16T08:53:00Z</dcterms:created>
  <dcterms:modified xsi:type="dcterms:W3CDTF">2017-06-16T10:19:00Z</dcterms:modified>
</cp:coreProperties>
</file>